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F2A30" w14:textId="3BC6FF56" w:rsidR="00BC5EB6" w:rsidRDefault="00BC5EB6" w:rsidP="00FA79D0">
      <w:pPr>
        <w:tabs>
          <w:tab w:val="left" w:pos="5835"/>
        </w:tabs>
        <w:jc w:val="both"/>
        <w:rPr>
          <w:rFonts w:ascii="Segoe UI" w:eastAsia="Times New Roman" w:hAnsi="Segoe UI" w:cs="Segoe UI"/>
          <w:b/>
          <w:bCs/>
          <w:i/>
          <w:iCs/>
          <w:lang w:val="en-GB" w:eastAsia="en-GB"/>
        </w:rPr>
      </w:pPr>
    </w:p>
    <w:p w14:paraId="745E387B" w14:textId="77777777" w:rsidR="00EA41C0" w:rsidRPr="00EA41C0" w:rsidRDefault="00EA41C0" w:rsidP="00EA41C0">
      <w:pPr>
        <w:keepNext/>
        <w:keepLines/>
        <w:bidi/>
        <w:spacing w:after="0" w:line="240" w:lineRule="auto"/>
        <w:jc w:val="center"/>
        <w:outlineLvl w:val="0"/>
        <w:rPr>
          <w:rFonts w:ascii="Noto Naskh Arabic" w:eastAsia="Times New Roman" w:hAnsi="Noto Naskh Arabic" w:cs="Noto Naskh Arabic"/>
          <w:b/>
          <w:bCs/>
          <w:color w:val="2F5496"/>
          <w:sz w:val="36"/>
          <w:szCs w:val="36"/>
        </w:rPr>
      </w:pPr>
      <w:r w:rsidRPr="00EA41C0">
        <w:rPr>
          <w:rFonts w:ascii="Noto Naskh Arabic" w:eastAsia="Times New Roman" w:hAnsi="Noto Naskh Arabic" w:cs="Noto Naskh Arabic" w:hint="cs"/>
          <w:b/>
          <w:bCs/>
          <w:color w:val="2F5496"/>
          <w:sz w:val="36"/>
          <w:szCs w:val="36"/>
          <w:rtl/>
        </w:rPr>
        <w:t xml:space="preserve">البرامج البينية في الجامعات: </w:t>
      </w:r>
      <w:proofErr w:type="gramStart"/>
      <w:r w:rsidRPr="00EA41C0">
        <w:rPr>
          <w:rFonts w:ascii="Noto Naskh Arabic" w:eastAsia="Times New Roman" w:hAnsi="Noto Naskh Arabic" w:cs="Noto Naskh Arabic" w:hint="cs"/>
          <w:b/>
          <w:bCs/>
          <w:color w:val="2F5496"/>
          <w:sz w:val="36"/>
          <w:szCs w:val="36"/>
          <w:rtl/>
        </w:rPr>
        <w:t>مفهوم</w:t>
      </w:r>
      <w:proofErr w:type="gramEnd"/>
      <w:r w:rsidRPr="00EA41C0">
        <w:rPr>
          <w:rFonts w:ascii="Noto Naskh Arabic" w:eastAsia="Times New Roman" w:hAnsi="Noto Naskh Arabic" w:cs="Noto Naskh Arabic" w:hint="cs"/>
          <w:b/>
          <w:bCs/>
          <w:color w:val="2F5496"/>
          <w:sz w:val="36"/>
          <w:szCs w:val="36"/>
          <w:rtl/>
        </w:rPr>
        <w:t>، وأهمية، وأهداف، وضوابط، ونماذج تطبيقية</w:t>
      </w:r>
    </w:p>
    <w:p w14:paraId="5DA9ADA2" w14:textId="77777777" w:rsidR="00EA41C0" w:rsidRDefault="00EA41C0" w:rsidP="00EA41C0">
      <w:pPr>
        <w:bidi/>
        <w:spacing w:after="0" w:line="240" w:lineRule="auto"/>
        <w:jc w:val="center"/>
        <w:rPr>
          <w:rFonts w:ascii="Noto Naskh Arabic" w:eastAsia="Times New Roman" w:hAnsi="Noto Naskh Arabic" w:cs="Noto Naskh Arabic"/>
          <w:b/>
          <w:bCs/>
          <w:sz w:val="36"/>
          <w:szCs w:val="36"/>
          <w:vertAlign w:val="superscript"/>
          <w:rtl/>
        </w:rPr>
      </w:pPr>
      <w:proofErr w:type="spellStart"/>
      <w:r w:rsidRPr="00EA41C0">
        <w:rPr>
          <w:rFonts w:ascii="Noto Naskh Arabic" w:eastAsia="Times New Roman" w:hAnsi="Noto Naskh Arabic" w:cs="Noto Naskh Arabic" w:hint="cs"/>
          <w:b/>
          <w:bCs/>
          <w:sz w:val="36"/>
          <w:szCs w:val="36"/>
          <w:rtl/>
        </w:rPr>
        <w:t>أ.د</w:t>
      </w:r>
      <w:proofErr w:type="spellEnd"/>
      <w:r w:rsidRPr="00EA41C0">
        <w:rPr>
          <w:rFonts w:ascii="Noto Naskh Arabic" w:eastAsia="Times New Roman" w:hAnsi="Noto Naskh Arabic" w:cs="Noto Naskh Arabic" w:hint="cs"/>
          <w:b/>
          <w:bCs/>
          <w:sz w:val="36"/>
          <w:szCs w:val="36"/>
          <w:rtl/>
        </w:rPr>
        <w:t xml:space="preserve">. محمد الخزامي </w:t>
      </w:r>
      <w:r w:rsidRPr="00EA41C0">
        <w:rPr>
          <w:rFonts w:ascii="Noto Naskh Arabic" w:eastAsia="Calibri" w:hAnsi="Noto Naskh Arabic" w:cs="Noto Naskh Arabic" w:hint="cs"/>
          <w:b/>
          <w:bCs/>
          <w:sz w:val="36"/>
          <w:szCs w:val="36"/>
          <w:rtl/>
        </w:rPr>
        <w:t>عزيز</w:t>
      </w:r>
      <w:r w:rsidRPr="00EA41C0">
        <w:rPr>
          <w:rFonts w:ascii="Noto Naskh Arabic" w:eastAsia="Times New Roman" w:hAnsi="Noto Naskh Arabic" w:cs="Noto Naskh Arabic"/>
          <w:b/>
          <w:bCs/>
          <w:sz w:val="36"/>
          <w:szCs w:val="36"/>
          <w:vertAlign w:val="superscript"/>
        </w:rPr>
        <w:footnoteReference w:customMarkFollows="1" w:id="1"/>
        <w:sym w:font="Symbol" w:char="F02A"/>
      </w:r>
    </w:p>
    <w:p w14:paraId="4AB2A497" w14:textId="77777777" w:rsidR="00EA41C0" w:rsidRDefault="00EA41C0" w:rsidP="00EA41C0">
      <w:pPr>
        <w:jc w:val="center"/>
        <w:rPr>
          <w:rFonts w:ascii="Noto Naskh Arabic" w:hAnsi="Noto Naskh Arabic" w:cs="Noto Naskh Arabic"/>
          <w:sz w:val="20"/>
          <w:szCs w:val="20"/>
          <w:rtl/>
        </w:rPr>
      </w:pPr>
      <w:r>
        <w:rPr>
          <w:rFonts w:ascii="Noto Naskh Arabic" w:hAnsi="Noto Naskh Arabic" w:cs="Noto Naskh Arabic" w:hint="cs"/>
          <w:sz w:val="20"/>
          <w:szCs w:val="20"/>
        </w:rPr>
        <w:t xml:space="preserve">                                                                                                                                                           </w:t>
      </w:r>
      <w:hyperlink r:id="rId8" w:history="1">
        <w:r>
          <w:rPr>
            <w:rStyle w:val="Hyperlink"/>
            <w:rFonts w:ascii="Noto Naskh Arabic" w:hAnsi="Noto Naskh Arabic" w:cs="Noto Naskh Arabic" w:hint="cs"/>
            <w:sz w:val="20"/>
            <w:szCs w:val="20"/>
          </w:rPr>
          <w:t>Maz55@fayoum.edu.eg</w:t>
        </w:r>
      </w:hyperlink>
    </w:p>
    <w:p w14:paraId="73E32516" w14:textId="77777777" w:rsidR="00EA41C0" w:rsidRPr="00EA41C0" w:rsidRDefault="00EA41C0" w:rsidP="00EA41C0">
      <w:pPr>
        <w:bidi/>
        <w:spacing w:after="0" w:line="240" w:lineRule="auto"/>
        <w:jc w:val="center"/>
        <w:rPr>
          <w:rFonts w:ascii="Noto Naskh Arabic" w:eastAsia="Times New Roman" w:hAnsi="Noto Naskh Arabic" w:cs="Noto Naskh Arabic"/>
          <w:b/>
          <w:bCs/>
          <w:sz w:val="36"/>
          <w:szCs w:val="36"/>
          <w:rtl/>
        </w:rPr>
      </w:pPr>
    </w:p>
    <w:p w14:paraId="51770FDE" w14:textId="77777777" w:rsidR="00EA41C0" w:rsidRPr="00EA41C0" w:rsidRDefault="00EA41C0" w:rsidP="00EA41C0">
      <w:pPr>
        <w:keepNext/>
        <w:keepLines/>
        <w:bidi/>
        <w:spacing w:after="0" w:line="240" w:lineRule="auto"/>
        <w:jc w:val="both"/>
        <w:outlineLvl w:val="0"/>
        <w:rPr>
          <w:rFonts w:ascii="Noto Naskh Arabic" w:eastAsia="Times New Roman" w:hAnsi="Noto Naskh Arabic" w:cs="Noto Naskh Arabic"/>
          <w:b/>
          <w:bCs/>
          <w:color w:val="2F5496"/>
          <w:sz w:val="28"/>
          <w:szCs w:val="28"/>
        </w:rPr>
      </w:pPr>
      <w:bookmarkStart w:id="0" w:name="_Hlk131594844"/>
    </w:p>
    <w:p w14:paraId="5FA8A6B1" w14:textId="77777777" w:rsidR="00EA41C0" w:rsidRPr="00EA41C0" w:rsidRDefault="00EA41C0" w:rsidP="00EA41C0">
      <w:pPr>
        <w:keepNext/>
        <w:keepLines/>
        <w:bidi/>
        <w:spacing w:after="0" w:line="240" w:lineRule="auto"/>
        <w:jc w:val="both"/>
        <w:outlineLvl w:val="0"/>
        <w:rPr>
          <w:rFonts w:ascii="Noto Naskh Arabic" w:eastAsia="Times New Roman" w:hAnsi="Noto Naskh Arabic" w:cs="Noto Naskh Arabic"/>
          <w:b/>
          <w:bCs/>
          <w:color w:val="2F5496"/>
          <w:sz w:val="28"/>
          <w:szCs w:val="28"/>
          <w:rtl/>
        </w:rPr>
      </w:pPr>
      <w:r w:rsidRPr="00EA41C0">
        <w:rPr>
          <w:rFonts w:ascii="Noto Naskh Arabic" w:eastAsia="Times New Roman" w:hAnsi="Noto Naskh Arabic" w:cs="Noto Naskh Arabic" w:hint="cs"/>
          <w:b/>
          <w:bCs/>
          <w:color w:val="2F5496"/>
          <w:sz w:val="28"/>
          <w:szCs w:val="28"/>
          <w:rtl/>
        </w:rPr>
        <w:t>الم</w:t>
      </w:r>
      <w:r w:rsidRPr="00EA41C0">
        <w:rPr>
          <w:rFonts w:ascii="Noto Naskh Arabic" w:eastAsia="Times New Roman" w:hAnsi="Noto Naskh Arabic" w:cs="Noto Naskh Arabic" w:hint="cs"/>
          <w:b/>
          <w:bCs/>
          <w:color w:val="2F5496"/>
          <w:sz w:val="28"/>
          <w:szCs w:val="28"/>
          <w:rtl/>
          <w:lang w:bidi="ar-EG"/>
        </w:rPr>
        <w:t>ست</w:t>
      </w:r>
      <w:r w:rsidRPr="00EA41C0">
        <w:rPr>
          <w:rFonts w:ascii="Noto Naskh Arabic" w:eastAsia="Times New Roman" w:hAnsi="Noto Naskh Arabic" w:cs="Noto Naskh Arabic" w:hint="cs"/>
          <w:b/>
          <w:bCs/>
          <w:color w:val="2F5496"/>
          <w:sz w:val="28"/>
          <w:szCs w:val="28"/>
          <w:rtl/>
        </w:rPr>
        <w:t xml:space="preserve">خلص: </w:t>
      </w:r>
    </w:p>
    <w:bookmarkEnd w:id="0"/>
    <w:p w14:paraId="640FB57B"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تعتبر البرامج الأكاديمية البينية في الجامعات مخرجاً مهماً لبعض التخصصات التي تشبع سوق العمل بها وإتاحة الفرصة للتكامل والتجانس مع تخصصات علمية أخرى بهدف تنمية مهارات الخريج بما يجعله مؤهلا لدخول سوق العمل في المرحلة القادمة التي ستختفي فيها أكثر من ٧٥٪ من الوظائف التقليدية لتحل محلها وظائف مستحدثة تسهم في تنمية الانسان ودعم الإنتاج بما يحقق النهوض بالمجتمعات.</w:t>
      </w:r>
    </w:p>
    <w:p w14:paraId="49B22013"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وتركز المشاركة الحالية على توضيح مفهوم الدراسات البينية وأهميتها بالنسبة لبناء شخصية الخريج ومناقشة أهمية تلك البرامج بالمقارنة بالبرامج التقليدية، ومن ثم عرض أهداف البرامج البينية وضوابط انشائها.</w:t>
      </w:r>
    </w:p>
    <w:p w14:paraId="5185646C"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وتعرض الورقة عدة نماذج تطبيقية للبرامج البينية والمكونات العلمية والفكرية </w:t>
      </w:r>
      <w:proofErr w:type="spellStart"/>
      <w:r w:rsidRPr="00EA41C0">
        <w:rPr>
          <w:rFonts w:ascii="Noto Naskh Arabic" w:eastAsia="Times New Roman" w:hAnsi="Noto Naskh Arabic" w:cs="Noto Naskh Arabic" w:hint="cs"/>
          <w:sz w:val="28"/>
          <w:szCs w:val="28"/>
          <w:rtl/>
        </w:rPr>
        <w:t>والمهارية</w:t>
      </w:r>
      <w:proofErr w:type="spellEnd"/>
      <w:r w:rsidRPr="00EA41C0">
        <w:rPr>
          <w:rFonts w:ascii="Noto Naskh Arabic" w:eastAsia="Times New Roman" w:hAnsi="Noto Naskh Arabic" w:cs="Noto Naskh Arabic" w:hint="cs"/>
          <w:sz w:val="28"/>
          <w:szCs w:val="28"/>
          <w:rtl/>
        </w:rPr>
        <w:t xml:space="preserve"> التي تعتمد عليها.</w:t>
      </w:r>
    </w:p>
    <w:p w14:paraId="056A762E"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p>
    <w:p w14:paraId="60446840" w14:textId="77777777" w:rsidR="00EA41C0" w:rsidRPr="00EA41C0" w:rsidRDefault="00EA41C0" w:rsidP="00EA41C0">
      <w:pPr>
        <w:bidi/>
        <w:spacing w:after="0" w:line="240" w:lineRule="auto"/>
        <w:jc w:val="both"/>
        <w:rPr>
          <w:rFonts w:ascii="Noto Naskh Arabic" w:eastAsia="Times New Roman" w:hAnsi="Noto Naskh Arabic" w:cs="Noto Naskh Arabic"/>
          <w:i/>
          <w:iCs/>
          <w:sz w:val="28"/>
          <w:szCs w:val="28"/>
          <w:rtl/>
        </w:rPr>
      </w:pPr>
      <w:r w:rsidRPr="00EA41C0">
        <w:rPr>
          <w:rFonts w:ascii="Noto Naskh Arabic" w:eastAsia="Times New Roman" w:hAnsi="Noto Naskh Arabic" w:cs="Noto Naskh Arabic" w:hint="cs"/>
          <w:i/>
          <w:iCs/>
          <w:sz w:val="28"/>
          <w:szCs w:val="28"/>
          <w:rtl/>
        </w:rPr>
        <w:t>الكلمات الافتتاحية:</w:t>
      </w:r>
      <w:r w:rsidRPr="00EA41C0">
        <w:rPr>
          <w:rFonts w:ascii="Noto Naskh Arabic" w:eastAsia="Times New Roman" w:hAnsi="Noto Naskh Arabic" w:cs="Noto Naskh Arabic" w:hint="cs"/>
          <w:i/>
          <w:iCs/>
          <w:sz w:val="28"/>
          <w:szCs w:val="28"/>
        </w:rPr>
        <w:t xml:space="preserve"> </w:t>
      </w:r>
      <w:r w:rsidRPr="00EA41C0">
        <w:rPr>
          <w:rFonts w:ascii="Noto Naskh Arabic" w:eastAsia="Times New Roman" w:hAnsi="Noto Naskh Arabic" w:cs="Noto Naskh Arabic" w:hint="cs"/>
          <w:i/>
          <w:iCs/>
          <w:sz w:val="28"/>
          <w:szCs w:val="28"/>
          <w:rtl/>
        </w:rPr>
        <w:t>برامج الدراسات البينية، أهمية الدراسات البينية، أهداف الدراسات البينية، ضوابط الدراسات البينية.</w:t>
      </w:r>
    </w:p>
    <w:p w14:paraId="3B60392A"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757DD8E5" w14:textId="77777777" w:rsidR="00EA41C0" w:rsidRPr="00EA41C0" w:rsidRDefault="00EA41C0" w:rsidP="00EA41C0">
      <w:pPr>
        <w:spacing w:after="0" w:line="240" w:lineRule="auto"/>
        <w:rPr>
          <w:rFonts w:ascii="Times New Roman" w:eastAsia="Times New Roman" w:hAnsi="Times New Roman" w:cs="Times New Roman"/>
          <w:b/>
          <w:bCs/>
          <w:color w:val="000000"/>
          <w:sz w:val="24"/>
          <w:szCs w:val="24"/>
          <w:rtl/>
        </w:rPr>
      </w:pPr>
    </w:p>
    <w:p w14:paraId="50E9A167" w14:textId="77777777" w:rsidR="00EA41C0" w:rsidRPr="00EA41C0" w:rsidRDefault="00EA41C0" w:rsidP="00EA41C0">
      <w:pPr>
        <w:spacing w:after="0" w:line="240" w:lineRule="auto"/>
        <w:rPr>
          <w:rFonts w:ascii="Noto Naskh Arabic" w:eastAsia="Times New Roman" w:hAnsi="Noto Naskh Arabic" w:cs="Noto Naskh Arabic"/>
          <w:b/>
          <w:bCs/>
          <w:color w:val="000000"/>
          <w:sz w:val="28"/>
          <w:szCs w:val="28"/>
          <w:rtl/>
        </w:rPr>
      </w:pPr>
    </w:p>
    <w:p w14:paraId="09EC56E9" w14:textId="5FAB8EF1" w:rsidR="00EA41C0" w:rsidRPr="00EA41C0" w:rsidRDefault="00EA41C0" w:rsidP="00EA41C0">
      <w:pPr>
        <w:spacing w:after="0" w:line="240" w:lineRule="auto"/>
        <w:rPr>
          <w:rFonts w:ascii="Times New Roman" w:eastAsia="Times New Roman" w:hAnsi="Times New Roman" w:cs="Times New Roman"/>
          <w:i/>
          <w:iCs/>
          <w:color w:val="000000"/>
          <w:sz w:val="28"/>
          <w:szCs w:val="28"/>
          <w:rtl/>
          <w:lang w:bidi="ar-EG"/>
        </w:rPr>
      </w:pPr>
    </w:p>
    <w:p w14:paraId="4ACEEB1B"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lastRenderedPageBreak/>
        <w:t>مقدمة</w:t>
      </w:r>
      <w:r w:rsidRPr="00EA41C0">
        <w:rPr>
          <w:rFonts w:ascii="Noto Naskh Arabic" w:eastAsia="Times New Roman" w:hAnsi="Noto Naskh Arabic" w:cs="Noto Naskh Arabic" w:hint="cs"/>
          <w:sz w:val="28"/>
          <w:szCs w:val="28"/>
          <w:rtl/>
        </w:rPr>
        <w:t>:</w:t>
      </w:r>
    </w:p>
    <w:p w14:paraId="7F1E4911"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lang w:bidi="ar-EG"/>
        </w:rPr>
        <w:t xml:space="preserve">تتكون كلمة "البينية" التي </w:t>
      </w:r>
      <w:proofErr w:type="gramStart"/>
      <w:r w:rsidRPr="00EA41C0">
        <w:rPr>
          <w:rFonts w:ascii="Noto Naskh Arabic" w:eastAsia="Times New Roman" w:hAnsi="Noto Naskh Arabic" w:cs="Noto Naskh Arabic" w:hint="cs"/>
          <w:sz w:val="28"/>
          <w:szCs w:val="28"/>
          <w:rtl/>
          <w:lang w:bidi="ar-EG"/>
        </w:rPr>
        <w:t>تعني</w:t>
      </w:r>
      <w:r w:rsidRPr="00EA41C0">
        <w:rPr>
          <w:rFonts w:ascii="Noto Naskh Arabic" w:eastAsia="Times New Roman" w:hAnsi="Noto Naskh Arabic" w:cs="Noto Naskh Arabic" w:hint="cs"/>
          <w:sz w:val="28"/>
          <w:szCs w:val="28"/>
        </w:rPr>
        <w:t xml:space="preserve">interdisciplinary </w:t>
      </w:r>
      <w:r w:rsidRPr="00EA41C0">
        <w:rPr>
          <w:rFonts w:ascii="Noto Naskh Arabic" w:eastAsia="Times New Roman" w:hAnsi="Noto Naskh Arabic" w:cs="Noto Naskh Arabic" w:hint="cs"/>
          <w:sz w:val="28"/>
          <w:szCs w:val="28"/>
          <w:rtl/>
        </w:rPr>
        <w:t xml:space="preserve"> </w:t>
      </w:r>
      <w:r w:rsidRPr="00EA41C0">
        <w:rPr>
          <w:rFonts w:ascii="Noto Naskh Arabic" w:eastAsia="Times New Roman" w:hAnsi="Noto Naskh Arabic" w:cs="Noto Naskh Arabic" w:hint="cs"/>
          <w:sz w:val="28"/>
          <w:szCs w:val="28"/>
          <w:rtl/>
          <w:lang w:bidi="ar-EG"/>
        </w:rPr>
        <w:t>من</w:t>
      </w:r>
      <w:proofErr w:type="gramEnd"/>
      <w:r w:rsidRPr="00EA41C0">
        <w:rPr>
          <w:rFonts w:ascii="Noto Naskh Arabic" w:eastAsia="Times New Roman" w:hAnsi="Noto Naskh Arabic" w:cs="Noto Naskh Arabic" w:hint="cs"/>
          <w:sz w:val="28"/>
          <w:szCs w:val="28"/>
          <w:rtl/>
          <w:lang w:bidi="ar-EG"/>
        </w:rPr>
        <w:t xml:space="preserve"> مقطعين أساسيين، مقطع "</w:t>
      </w:r>
      <w:r w:rsidRPr="00EA41C0">
        <w:rPr>
          <w:rFonts w:ascii="Noto Naskh Arabic" w:eastAsia="Times New Roman" w:hAnsi="Noto Naskh Arabic" w:cs="Noto Naskh Arabic" w:hint="cs"/>
          <w:sz w:val="28"/>
          <w:szCs w:val="28"/>
        </w:rPr>
        <w:t>Inter</w:t>
      </w:r>
      <w:r w:rsidRPr="00EA41C0">
        <w:rPr>
          <w:rFonts w:ascii="Noto Naskh Arabic" w:eastAsia="Times New Roman" w:hAnsi="Noto Naskh Arabic" w:cs="Noto Naskh Arabic" w:hint="cs"/>
          <w:sz w:val="28"/>
          <w:szCs w:val="28"/>
          <w:rtl/>
        </w:rPr>
        <w:t>"</w:t>
      </w:r>
      <w:r w:rsidRPr="00EA41C0">
        <w:rPr>
          <w:rFonts w:ascii="Noto Naskh Arabic" w:eastAsia="Times New Roman" w:hAnsi="Noto Naskh Arabic" w:cs="Noto Naskh Arabic" w:hint="cs"/>
          <w:sz w:val="28"/>
          <w:szCs w:val="28"/>
        </w:rPr>
        <w:t xml:space="preserve"> </w:t>
      </w:r>
      <w:r w:rsidRPr="00EA41C0">
        <w:rPr>
          <w:rFonts w:ascii="Noto Naskh Arabic" w:eastAsia="Times New Roman" w:hAnsi="Noto Naskh Arabic" w:cs="Noto Naskh Arabic" w:hint="cs"/>
          <w:sz w:val="28"/>
          <w:szCs w:val="28"/>
          <w:rtl/>
          <w:lang w:bidi="ar-EG"/>
        </w:rPr>
        <w:t xml:space="preserve">وتعني "بين" وكلمة </w:t>
      </w:r>
      <w:r w:rsidRPr="00EA41C0">
        <w:rPr>
          <w:rFonts w:ascii="Arial" w:eastAsia="Times New Roman" w:hAnsi="Arial" w:cs="Arial"/>
          <w:sz w:val="28"/>
          <w:szCs w:val="28"/>
          <w:rtl/>
          <w:lang w:bidi="ar-EG"/>
        </w:rPr>
        <w:t>”</w:t>
      </w:r>
      <w:r w:rsidRPr="00EA41C0">
        <w:rPr>
          <w:rFonts w:ascii="Arial" w:eastAsia="Times New Roman" w:hAnsi="Arial" w:cs="Arial"/>
          <w:sz w:val="28"/>
          <w:szCs w:val="28"/>
        </w:rPr>
        <w:t>”</w:t>
      </w:r>
      <w:r w:rsidRPr="00EA41C0">
        <w:rPr>
          <w:rFonts w:ascii="Noto Naskh Arabic" w:eastAsia="Times New Roman" w:hAnsi="Noto Naskh Arabic" w:cs="Noto Naskh Arabic" w:hint="cs"/>
          <w:sz w:val="28"/>
          <w:szCs w:val="28"/>
        </w:rPr>
        <w:t xml:space="preserve">discipline </w:t>
      </w:r>
      <w:r w:rsidRPr="00EA41C0">
        <w:rPr>
          <w:rFonts w:ascii="Noto Naskh Arabic" w:eastAsia="Times New Roman" w:hAnsi="Noto Naskh Arabic" w:cs="Noto Naskh Arabic" w:hint="cs"/>
          <w:sz w:val="28"/>
          <w:szCs w:val="28"/>
          <w:rtl/>
        </w:rPr>
        <w:t xml:space="preserve"> </w:t>
      </w:r>
      <w:r w:rsidRPr="00EA41C0">
        <w:rPr>
          <w:rFonts w:ascii="Noto Naskh Arabic" w:eastAsia="Times New Roman" w:hAnsi="Noto Naskh Arabic" w:cs="Noto Naskh Arabic" w:hint="cs"/>
          <w:sz w:val="28"/>
          <w:szCs w:val="28"/>
          <w:rtl/>
          <w:lang w:bidi="ar-EG"/>
        </w:rPr>
        <w:t xml:space="preserve">وتعني "مجال دراسي" </w:t>
      </w:r>
      <w:r w:rsidRPr="00EA41C0">
        <w:rPr>
          <w:rFonts w:ascii="Noto Naskh Arabic" w:eastAsia="Times New Roman" w:hAnsi="Noto Naskh Arabic" w:cs="Noto Naskh Arabic" w:hint="cs"/>
          <w:sz w:val="28"/>
          <w:szCs w:val="28"/>
          <w:lang w:bidi="ar-EG"/>
        </w:rPr>
        <w:t>[Klein and Newell, 1998]</w:t>
      </w:r>
      <w:r w:rsidRPr="00EA41C0">
        <w:rPr>
          <w:rFonts w:ascii="Noto Naskh Arabic" w:eastAsia="Times New Roman" w:hAnsi="Noto Naskh Arabic" w:cs="Noto Naskh Arabic" w:hint="cs"/>
          <w:sz w:val="28"/>
          <w:szCs w:val="28"/>
          <w:rtl/>
          <w:lang w:bidi="ar-EG"/>
        </w:rPr>
        <w:t xml:space="preserve">، ومن هذا المنطلق فقد تم تعريف الدراسات البينية </w:t>
      </w:r>
      <w:r w:rsidRPr="00EA41C0">
        <w:rPr>
          <w:rFonts w:ascii="Noto Naskh Arabic" w:eastAsia="Times New Roman" w:hAnsi="Noto Naskh Arabic" w:cs="Noto Naskh Arabic" w:hint="cs"/>
          <w:sz w:val="28"/>
          <w:szCs w:val="28"/>
          <w:rtl/>
        </w:rPr>
        <w:t>ب</w:t>
      </w:r>
      <w:r w:rsidRPr="00EA41C0">
        <w:rPr>
          <w:rFonts w:ascii="Noto Naskh Arabic" w:eastAsia="Times New Roman" w:hAnsi="Noto Naskh Arabic" w:cs="Noto Naskh Arabic" w:hint="cs"/>
          <w:sz w:val="28"/>
          <w:szCs w:val="28"/>
          <w:rtl/>
          <w:lang w:bidi="ar-EG"/>
        </w:rPr>
        <w:t>أنها دراسات تعتمد على مجالين أو أكثر من المجالات العلمية [</w:t>
      </w:r>
      <w:r w:rsidRPr="00EA41C0">
        <w:rPr>
          <w:rFonts w:ascii="Noto Naskh Arabic" w:eastAsia="Times New Roman" w:hAnsi="Noto Naskh Arabic" w:cs="Noto Naskh Arabic" w:hint="cs"/>
          <w:sz w:val="28"/>
          <w:szCs w:val="28"/>
          <w:lang w:bidi="ar-EG"/>
        </w:rPr>
        <w:t xml:space="preserve">Nancy C. </w:t>
      </w:r>
      <w:proofErr w:type="gramStart"/>
      <w:r w:rsidRPr="00EA41C0">
        <w:rPr>
          <w:rFonts w:ascii="Noto Naskh Arabic" w:eastAsia="Times New Roman" w:hAnsi="Noto Naskh Arabic" w:cs="Noto Naskh Arabic" w:hint="cs"/>
          <w:sz w:val="28"/>
          <w:szCs w:val="28"/>
          <w:lang w:bidi="ar-EG"/>
        </w:rPr>
        <w:t>Andersen, 2004]</w:t>
      </w:r>
      <w:r w:rsidRPr="00EA41C0">
        <w:rPr>
          <w:rFonts w:ascii="Noto Naskh Arabic" w:eastAsia="Times New Roman" w:hAnsi="Noto Naskh Arabic" w:cs="Noto Naskh Arabic" w:hint="cs"/>
          <w:sz w:val="28"/>
          <w:szCs w:val="28"/>
          <w:rtl/>
          <w:lang w:bidi="ar-EG"/>
        </w:rPr>
        <w:t>].</w:t>
      </w:r>
      <w:proofErr w:type="gramEnd"/>
    </w:p>
    <w:p w14:paraId="47E5FE59"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ويمكن عرض أهم تعاريف الدراسات البينية الواردة في الأدبيات العربية والأجنبية على النحو التالي:</w:t>
      </w:r>
    </w:p>
    <w:p w14:paraId="5D5B68D5" w14:textId="77777777" w:rsidR="00EA41C0" w:rsidRPr="00EA41C0" w:rsidRDefault="00EA41C0" w:rsidP="00EA41C0">
      <w:pPr>
        <w:numPr>
          <w:ilvl w:val="0"/>
          <w:numId w:val="29"/>
        </w:numPr>
        <w:bidi/>
        <w:spacing w:after="0" w:line="240" w:lineRule="auto"/>
        <w:jc w:val="both"/>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هي</w:t>
      </w:r>
      <w:proofErr w:type="gramEnd"/>
      <w:r w:rsidRPr="00EA41C0">
        <w:rPr>
          <w:rFonts w:ascii="Noto Naskh Arabic" w:eastAsia="Times New Roman" w:hAnsi="Noto Naskh Arabic" w:cs="Noto Naskh Arabic" w:hint="cs"/>
          <w:sz w:val="28"/>
          <w:szCs w:val="28"/>
          <w:rtl/>
        </w:rPr>
        <w:t xml:space="preserve"> برامج دراسية جديدة بنتائج تعلم جديدة مستمدة من تكامل وتناغم نواتج تعلم بين مجالين علميين أو أكث</w:t>
      </w:r>
      <w:r w:rsidRPr="00EA41C0">
        <w:rPr>
          <w:rFonts w:ascii="Noto Naskh Arabic" w:eastAsia="Times New Roman" w:hAnsi="Noto Naskh Arabic" w:cs="Noto Naskh Arabic" w:hint="cs"/>
          <w:sz w:val="28"/>
          <w:szCs w:val="28"/>
        </w:rPr>
        <w:t xml:space="preserve"> </w:t>
      </w:r>
      <w:proofErr w:type="spellStart"/>
      <w:r w:rsidRPr="00EA41C0">
        <w:rPr>
          <w:rFonts w:ascii="Noto Naskh Arabic" w:eastAsia="Times New Roman" w:hAnsi="Noto Naskh Arabic" w:cs="Noto Naskh Arabic" w:hint="cs"/>
          <w:sz w:val="28"/>
          <w:szCs w:val="28"/>
        </w:rPr>
        <w:t>Demirel</w:t>
      </w:r>
      <w:proofErr w:type="spellEnd"/>
      <w:r w:rsidRPr="00EA41C0">
        <w:rPr>
          <w:rFonts w:ascii="Noto Naskh Arabic" w:eastAsia="Times New Roman" w:hAnsi="Noto Naskh Arabic" w:cs="Noto Naskh Arabic" w:hint="cs"/>
          <w:sz w:val="28"/>
          <w:szCs w:val="28"/>
        </w:rPr>
        <w:t xml:space="preserve">, M. &amp; </w:t>
      </w:r>
      <w:proofErr w:type="spellStart"/>
      <w:r w:rsidRPr="00EA41C0">
        <w:rPr>
          <w:rFonts w:ascii="Noto Naskh Arabic" w:eastAsia="Times New Roman" w:hAnsi="Noto Naskh Arabic" w:cs="Noto Naskh Arabic" w:hint="cs"/>
          <w:sz w:val="28"/>
          <w:szCs w:val="28"/>
        </w:rPr>
        <w:t>Coskun</w:t>
      </w:r>
      <w:proofErr w:type="spellEnd"/>
      <w:r w:rsidRPr="00EA41C0">
        <w:rPr>
          <w:rFonts w:ascii="Noto Naskh Arabic" w:eastAsia="Times New Roman" w:hAnsi="Noto Naskh Arabic" w:cs="Noto Naskh Arabic" w:hint="cs"/>
          <w:sz w:val="28"/>
          <w:szCs w:val="28"/>
        </w:rPr>
        <w:t>, Y. D., 2010</w:t>
      </w:r>
      <w:proofErr w:type="gramStart"/>
      <w:r w:rsidRPr="00EA41C0">
        <w:rPr>
          <w:rFonts w:ascii="Noto Naskh Arabic" w:eastAsia="Times New Roman" w:hAnsi="Noto Naskh Arabic" w:cs="Noto Naskh Arabic" w:hint="cs"/>
          <w:sz w:val="28"/>
          <w:szCs w:val="28"/>
        </w:rPr>
        <w:t xml:space="preserve">] </w:t>
      </w:r>
      <w:r w:rsidRPr="00EA41C0">
        <w:rPr>
          <w:rFonts w:ascii="Noto Naskh Arabic" w:eastAsia="Times New Roman" w:hAnsi="Noto Naskh Arabic" w:cs="Noto Naskh Arabic" w:hint="cs"/>
          <w:sz w:val="28"/>
          <w:szCs w:val="28"/>
          <w:rtl/>
        </w:rPr>
        <w:t xml:space="preserve"> </w:t>
      </w:r>
      <w:r w:rsidRPr="00EA41C0">
        <w:rPr>
          <w:rFonts w:ascii="Noto Naskh Arabic" w:eastAsia="Times New Roman" w:hAnsi="Noto Naskh Arabic" w:cs="Noto Naskh Arabic" w:hint="cs"/>
          <w:sz w:val="28"/>
          <w:szCs w:val="28"/>
        </w:rPr>
        <w:t>[</w:t>
      </w:r>
      <w:r w:rsidRPr="00EA41C0">
        <w:rPr>
          <w:rFonts w:ascii="Noto Naskh Arabic" w:eastAsia="Times New Roman" w:hAnsi="Noto Naskh Arabic" w:cs="Noto Naskh Arabic" w:hint="cs"/>
          <w:sz w:val="28"/>
          <w:szCs w:val="28"/>
          <w:rtl/>
        </w:rPr>
        <w:t>.</w:t>
      </w:r>
      <w:proofErr w:type="gramEnd"/>
    </w:p>
    <w:p w14:paraId="16D19EAE" w14:textId="77777777" w:rsidR="00EA41C0" w:rsidRPr="00EA41C0" w:rsidRDefault="00EA41C0" w:rsidP="00EA41C0">
      <w:pPr>
        <w:numPr>
          <w:ilvl w:val="0"/>
          <w:numId w:val="2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هي برامج حديثة تصمم لكي تسد النقص في الفجوة المعرفية أو </w:t>
      </w:r>
      <w:proofErr w:type="spellStart"/>
      <w:r w:rsidRPr="00EA41C0">
        <w:rPr>
          <w:rFonts w:ascii="Noto Naskh Arabic" w:eastAsia="Times New Roman" w:hAnsi="Noto Naskh Arabic" w:cs="Noto Naskh Arabic" w:hint="cs"/>
          <w:sz w:val="28"/>
          <w:szCs w:val="28"/>
          <w:rtl/>
        </w:rPr>
        <w:t>المهارية</w:t>
      </w:r>
      <w:proofErr w:type="spellEnd"/>
      <w:r w:rsidRPr="00EA41C0">
        <w:rPr>
          <w:rFonts w:ascii="Noto Naskh Arabic" w:eastAsia="Times New Roman" w:hAnsi="Noto Naskh Arabic" w:cs="Noto Naskh Arabic" w:hint="cs"/>
          <w:sz w:val="28"/>
          <w:szCs w:val="28"/>
          <w:rtl/>
        </w:rPr>
        <w:t xml:space="preserve"> أو التقنية لدى الخريج [عبد الله العباد، ٢٠٢٢]. </w:t>
      </w:r>
    </w:p>
    <w:p w14:paraId="02C130E3" w14:textId="77777777" w:rsidR="00EA41C0" w:rsidRPr="00EA41C0" w:rsidRDefault="00EA41C0" w:rsidP="00EA41C0">
      <w:pPr>
        <w:numPr>
          <w:ilvl w:val="0"/>
          <w:numId w:val="2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هي برامج تسعى الى الكشف عن مناطق التخوم وإمكانات التكامل بين العلوم [محمد صالحين، ٢٠٢٢]. </w:t>
      </w:r>
    </w:p>
    <w:p w14:paraId="487D265E" w14:textId="77777777" w:rsidR="00EA41C0" w:rsidRPr="00EA41C0" w:rsidRDefault="00EA41C0" w:rsidP="00EA41C0">
      <w:pPr>
        <w:numPr>
          <w:ilvl w:val="0"/>
          <w:numId w:val="2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lang w:bidi="ar-EG"/>
        </w:rPr>
        <w:t>هي بحوثٌ علميةٌ مُعمَّقةٌ، لا يقنعُ أصحابُها بالاكتفاء بالتخصص الدقيق؛ منفردًا، بل يتوخَّون الكشفَ عن مناطق التخوم: (التجاور، التلاقي، التقاطع، التشابك، التقارب) بين العلوم، وهي دراساتٌ تجمعُ بين النظرة التخصصية الدقيقة، والنظرة الموسوعية الشاملةِ، وتؤمنُ بالتكامل المعرفي بين كافة العلوم، وترى أن هذا التكامل بات ضرورةً مِنْ ضرورات المنهج العلمي النافع، في هذا العصر [محمد صالحين، ٢٠٢٢].</w:t>
      </w:r>
    </w:p>
    <w:p w14:paraId="15AA29D5" w14:textId="6BF2F298" w:rsidR="00EA41C0" w:rsidRPr="00EA41C0" w:rsidRDefault="00EA41C0" w:rsidP="00EA41C0">
      <w:pPr>
        <w:bidi/>
        <w:spacing w:after="0" w:line="240" w:lineRule="auto"/>
        <w:jc w:val="both"/>
        <w:rPr>
          <w:rFonts w:ascii="Noto Naskh Arabic" w:eastAsia="Times New Roman" w:hAnsi="Noto Naskh Arabic" w:cs="Noto Naskh Arabic"/>
          <w:sz w:val="28"/>
          <w:szCs w:val="28"/>
          <w:lang w:bidi="ar-EG"/>
        </w:rPr>
      </w:pPr>
      <w:proofErr w:type="gramStart"/>
      <w:r w:rsidRPr="00EA41C0">
        <w:rPr>
          <w:rFonts w:ascii="Noto Naskh Arabic" w:eastAsia="Times New Roman" w:hAnsi="Noto Naskh Arabic" w:cs="Noto Naskh Arabic" w:hint="cs"/>
          <w:sz w:val="28"/>
          <w:szCs w:val="28"/>
          <w:rtl/>
          <w:lang w:bidi="ar-EG"/>
        </w:rPr>
        <w:t>وعند</w:t>
      </w:r>
      <w:proofErr w:type="gramEnd"/>
      <w:r w:rsidRPr="00EA41C0">
        <w:rPr>
          <w:rFonts w:ascii="Noto Naskh Arabic" w:eastAsia="Times New Roman" w:hAnsi="Noto Naskh Arabic" w:cs="Noto Naskh Arabic" w:hint="cs"/>
          <w:sz w:val="28"/>
          <w:szCs w:val="28"/>
          <w:rtl/>
          <w:lang w:bidi="ar-EG"/>
        </w:rPr>
        <w:t xml:space="preserve"> المقارنة بين البرامج الأكاديمية التقليدية وبين برامج الدراسات البينية نجد أن هناك فروقاً جوهرية تتعلق بمستوى المعرفة التي يكتسبها الدارس، ويوضح الجدول أدناه الفروق بين التخصص التقليدي والتخصص البيني.</w:t>
      </w:r>
    </w:p>
    <w:p w14:paraId="3C138AC0"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lang w:bidi="ar-EG"/>
        </w:rPr>
      </w:pPr>
    </w:p>
    <w:p w14:paraId="54BEAE55" w14:textId="77777777" w:rsidR="00EA41C0" w:rsidRPr="00EA41C0" w:rsidRDefault="00EA41C0" w:rsidP="00EA41C0">
      <w:pPr>
        <w:bidi/>
        <w:spacing w:after="0" w:line="240" w:lineRule="auto"/>
        <w:jc w:val="center"/>
        <w:rPr>
          <w:rFonts w:ascii="Noto Naskh Arabic" w:eastAsia="Times New Roman" w:hAnsi="Noto Naskh Arabic" w:cs="Noto Naskh Arabic"/>
          <w:sz w:val="28"/>
          <w:szCs w:val="28"/>
          <w:rtl/>
          <w:lang w:bidi="ar-EG"/>
        </w:rPr>
      </w:pPr>
      <w:r w:rsidRPr="00EA41C0">
        <w:rPr>
          <w:rFonts w:ascii="Noto Naskh Arabic" w:eastAsia="Times New Roman" w:hAnsi="Noto Naskh Arabic" w:cs="Noto Naskh Arabic" w:hint="cs"/>
          <w:sz w:val="28"/>
          <w:szCs w:val="28"/>
          <w:rtl/>
          <w:lang w:bidi="ar-EG"/>
        </w:rPr>
        <w:t xml:space="preserve">جدول (١): </w:t>
      </w:r>
      <w:proofErr w:type="gramStart"/>
      <w:r w:rsidRPr="00EA41C0">
        <w:rPr>
          <w:rFonts w:ascii="Noto Naskh Arabic" w:eastAsia="Times New Roman" w:hAnsi="Noto Naskh Arabic" w:cs="Noto Naskh Arabic" w:hint="cs"/>
          <w:sz w:val="28"/>
          <w:szCs w:val="28"/>
          <w:rtl/>
          <w:lang w:bidi="ar-EG"/>
        </w:rPr>
        <w:t>مقارنة</w:t>
      </w:r>
      <w:proofErr w:type="gramEnd"/>
      <w:r w:rsidRPr="00EA41C0">
        <w:rPr>
          <w:rFonts w:ascii="Noto Naskh Arabic" w:eastAsia="Times New Roman" w:hAnsi="Noto Naskh Arabic" w:cs="Noto Naskh Arabic" w:hint="cs"/>
          <w:sz w:val="28"/>
          <w:szCs w:val="28"/>
          <w:rtl/>
          <w:lang w:bidi="ar-EG"/>
        </w:rPr>
        <w:t xml:space="preserve"> بين البرامج الأكاديمية التقليدية وبرامج الدراسات البينية</w:t>
      </w:r>
    </w:p>
    <w:p w14:paraId="3232D0C4" w14:textId="77777777" w:rsidR="00EA41C0" w:rsidRPr="00EA41C0" w:rsidRDefault="00EA41C0" w:rsidP="00EA41C0">
      <w:pPr>
        <w:bidi/>
        <w:spacing w:after="0" w:line="240" w:lineRule="auto"/>
        <w:jc w:val="center"/>
        <w:rPr>
          <w:rFonts w:ascii="Noto Naskh Arabic" w:eastAsia="Times New Roman" w:hAnsi="Noto Naskh Arabic" w:cs="Noto Naskh Arabic"/>
          <w:sz w:val="28"/>
          <w:szCs w:val="28"/>
          <w:lang w:bidi="ar-EG"/>
        </w:rPr>
      </w:pPr>
    </w:p>
    <w:tbl>
      <w:tblPr>
        <w:tblStyle w:val="12"/>
        <w:bidiVisual/>
        <w:tblW w:w="0" w:type="auto"/>
        <w:jc w:val="center"/>
        <w:tblInd w:w="-167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99"/>
        <w:gridCol w:w="4622"/>
      </w:tblGrid>
      <w:tr w:rsidR="00EA41C0" w:rsidRPr="00EA41C0" w14:paraId="0EDBE626" w14:textId="77777777" w:rsidTr="00EA41C0">
        <w:trPr>
          <w:jc w:val="center"/>
        </w:trPr>
        <w:tc>
          <w:tcPr>
            <w:tcW w:w="6299" w:type="dxa"/>
            <w:tcBorders>
              <w:top w:val="single" w:sz="12" w:space="0" w:color="auto"/>
              <w:left w:val="single" w:sz="12" w:space="0" w:color="auto"/>
              <w:bottom w:val="single" w:sz="4" w:space="0" w:color="auto"/>
              <w:right w:val="single" w:sz="4" w:space="0" w:color="auto"/>
            </w:tcBorders>
            <w:hideMark/>
          </w:tcPr>
          <w:p w14:paraId="627FB988"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البرامج الأكاديمية التقليدية</w:t>
            </w:r>
          </w:p>
        </w:tc>
        <w:tc>
          <w:tcPr>
            <w:tcW w:w="4622" w:type="dxa"/>
            <w:tcBorders>
              <w:top w:val="single" w:sz="12" w:space="0" w:color="auto"/>
              <w:left w:val="single" w:sz="4" w:space="0" w:color="auto"/>
              <w:bottom w:val="single" w:sz="4" w:space="0" w:color="auto"/>
              <w:right w:val="single" w:sz="12" w:space="0" w:color="auto"/>
            </w:tcBorders>
            <w:hideMark/>
          </w:tcPr>
          <w:p w14:paraId="58FD7770"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برامج الدراسات البينية</w:t>
            </w:r>
          </w:p>
        </w:tc>
      </w:tr>
      <w:tr w:rsidR="00EA41C0" w:rsidRPr="00EA41C0" w14:paraId="4B170E8E" w14:textId="77777777" w:rsidTr="00EA41C0">
        <w:trPr>
          <w:jc w:val="center"/>
        </w:trPr>
        <w:tc>
          <w:tcPr>
            <w:tcW w:w="6299" w:type="dxa"/>
            <w:tcBorders>
              <w:top w:val="single" w:sz="4" w:space="0" w:color="auto"/>
              <w:left w:val="single" w:sz="12" w:space="0" w:color="auto"/>
              <w:bottom w:val="single" w:sz="4" w:space="0" w:color="auto"/>
              <w:right w:val="single" w:sz="4" w:space="0" w:color="auto"/>
            </w:tcBorders>
            <w:hideMark/>
          </w:tcPr>
          <w:p w14:paraId="2518E6D8"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هي </w:t>
            </w:r>
            <w:proofErr w:type="gramStart"/>
            <w:r w:rsidRPr="00EA41C0">
              <w:rPr>
                <w:rFonts w:ascii="Noto Naskh Arabic" w:eastAsia="Times New Roman" w:hAnsi="Noto Naskh Arabic" w:cs="Noto Naskh Arabic" w:hint="cs"/>
                <w:sz w:val="28"/>
                <w:szCs w:val="28"/>
                <w:rtl/>
              </w:rPr>
              <w:t>برامج</w:t>
            </w:r>
            <w:proofErr w:type="gramEnd"/>
            <w:r w:rsidRPr="00EA41C0">
              <w:rPr>
                <w:rFonts w:ascii="Noto Naskh Arabic" w:eastAsia="Times New Roman" w:hAnsi="Noto Naskh Arabic" w:cs="Noto Naskh Arabic" w:hint="cs"/>
                <w:sz w:val="28"/>
                <w:szCs w:val="28"/>
                <w:rtl/>
              </w:rPr>
              <w:t xml:space="preserve"> تعمل على زيادة المعارف حول موضوعات محددة</w:t>
            </w:r>
          </w:p>
        </w:tc>
        <w:tc>
          <w:tcPr>
            <w:tcW w:w="4622" w:type="dxa"/>
            <w:tcBorders>
              <w:top w:val="single" w:sz="4" w:space="0" w:color="auto"/>
              <w:left w:val="single" w:sz="4" w:space="0" w:color="auto"/>
              <w:bottom w:val="single" w:sz="4" w:space="0" w:color="auto"/>
              <w:right w:val="single" w:sz="12" w:space="0" w:color="auto"/>
            </w:tcBorders>
            <w:hideMark/>
          </w:tcPr>
          <w:p w14:paraId="475CB84C"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هي برامج تعمل على التكامل بين التخصصات مما يسمح بالقضاء على المساحة المتنازع عليها بين تلك التخصصات للوصول الى فهم شمولي</w:t>
            </w:r>
          </w:p>
        </w:tc>
      </w:tr>
      <w:tr w:rsidR="00EA41C0" w:rsidRPr="00EA41C0" w14:paraId="38BEAC31" w14:textId="77777777" w:rsidTr="00EA41C0">
        <w:trPr>
          <w:jc w:val="center"/>
        </w:trPr>
        <w:tc>
          <w:tcPr>
            <w:tcW w:w="6299" w:type="dxa"/>
            <w:tcBorders>
              <w:top w:val="single" w:sz="4" w:space="0" w:color="auto"/>
              <w:left w:val="single" w:sz="12" w:space="0" w:color="auto"/>
              <w:bottom w:val="single" w:sz="4" w:space="0" w:color="auto"/>
              <w:right w:val="single" w:sz="4" w:space="0" w:color="auto"/>
            </w:tcBorders>
            <w:hideMark/>
          </w:tcPr>
          <w:p w14:paraId="4E963A59"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تسعى الى انتاج معارف جديدة ومفاهيم ونظريات تتعلق بالتخصص فقط</w:t>
            </w:r>
          </w:p>
        </w:tc>
        <w:tc>
          <w:tcPr>
            <w:tcW w:w="4622" w:type="dxa"/>
            <w:tcBorders>
              <w:top w:val="single" w:sz="4" w:space="0" w:color="auto"/>
              <w:left w:val="single" w:sz="4" w:space="0" w:color="auto"/>
              <w:bottom w:val="single" w:sz="4" w:space="0" w:color="auto"/>
              <w:right w:val="single" w:sz="12" w:space="0" w:color="auto"/>
            </w:tcBorders>
            <w:hideMark/>
          </w:tcPr>
          <w:p w14:paraId="74493D39" w14:textId="77777777" w:rsidR="00EA41C0" w:rsidRPr="00EA41C0" w:rsidRDefault="00EA41C0" w:rsidP="00EA41C0">
            <w:pPr>
              <w:bidi/>
              <w:jc w:val="center"/>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تنتج</w:t>
            </w:r>
            <w:proofErr w:type="gramEnd"/>
            <w:r w:rsidRPr="00EA41C0">
              <w:rPr>
                <w:rFonts w:ascii="Noto Naskh Arabic" w:eastAsia="Times New Roman" w:hAnsi="Noto Naskh Arabic" w:cs="Noto Naskh Arabic" w:hint="cs"/>
                <w:sz w:val="28"/>
                <w:szCs w:val="28"/>
                <w:rtl/>
              </w:rPr>
              <w:t xml:space="preserve"> معرفة جديدة وفهم أكثر شمولاً ومعاني جديدة وتقدم معرفي</w:t>
            </w:r>
          </w:p>
        </w:tc>
      </w:tr>
      <w:tr w:rsidR="00EA41C0" w:rsidRPr="00EA41C0" w14:paraId="4FCB8244" w14:textId="77777777" w:rsidTr="00EA41C0">
        <w:trPr>
          <w:jc w:val="center"/>
        </w:trPr>
        <w:tc>
          <w:tcPr>
            <w:tcW w:w="6299" w:type="dxa"/>
            <w:tcBorders>
              <w:top w:val="single" w:sz="4" w:space="0" w:color="auto"/>
              <w:left w:val="single" w:sz="12" w:space="0" w:color="auto"/>
              <w:bottom w:val="single" w:sz="4" w:space="0" w:color="auto"/>
              <w:right w:val="single" w:sz="4" w:space="0" w:color="auto"/>
            </w:tcBorders>
            <w:hideMark/>
          </w:tcPr>
          <w:p w14:paraId="05E0B0A4"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تمتلك مقررات </w:t>
            </w:r>
            <w:proofErr w:type="gramStart"/>
            <w:r w:rsidRPr="00EA41C0">
              <w:rPr>
                <w:rFonts w:ascii="Noto Naskh Arabic" w:eastAsia="Times New Roman" w:hAnsi="Noto Naskh Arabic" w:cs="Noto Naskh Arabic" w:hint="cs"/>
                <w:sz w:val="28"/>
                <w:szCs w:val="28"/>
                <w:rtl/>
              </w:rPr>
              <w:t>أساسية</w:t>
            </w:r>
            <w:proofErr w:type="gramEnd"/>
            <w:r w:rsidRPr="00EA41C0">
              <w:rPr>
                <w:rFonts w:ascii="Noto Naskh Arabic" w:eastAsia="Times New Roman" w:hAnsi="Noto Naskh Arabic" w:cs="Noto Naskh Arabic" w:hint="cs"/>
                <w:sz w:val="28"/>
                <w:szCs w:val="28"/>
                <w:rtl/>
              </w:rPr>
              <w:t xml:space="preserve"> معترف بها</w:t>
            </w:r>
          </w:p>
        </w:tc>
        <w:tc>
          <w:tcPr>
            <w:tcW w:w="4622" w:type="dxa"/>
            <w:tcBorders>
              <w:top w:val="single" w:sz="4" w:space="0" w:color="auto"/>
              <w:left w:val="single" w:sz="4" w:space="0" w:color="auto"/>
              <w:bottom w:val="single" w:sz="4" w:space="0" w:color="auto"/>
              <w:right w:val="single" w:sz="12" w:space="0" w:color="auto"/>
            </w:tcBorders>
            <w:hideMark/>
          </w:tcPr>
          <w:p w14:paraId="17E53914"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هي بداية لتشكيل </w:t>
            </w:r>
            <w:proofErr w:type="gramStart"/>
            <w:r w:rsidRPr="00EA41C0">
              <w:rPr>
                <w:rFonts w:ascii="Noto Naskh Arabic" w:eastAsia="Times New Roman" w:hAnsi="Noto Naskh Arabic" w:cs="Noto Naskh Arabic" w:hint="cs"/>
                <w:sz w:val="28"/>
                <w:szCs w:val="28"/>
                <w:rtl/>
              </w:rPr>
              <w:t>مجموعة</w:t>
            </w:r>
            <w:proofErr w:type="gramEnd"/>
            <w:r w:rsidRPr="00EA41C0">
              <w:rPr>
                <w:rFonts w:ascii="Noto Naskh Arabic" w:eastAsia="Times New Roman" w:hAnsi="Noto Naskh Arabic" w:cs="Noto Naskh Arabic" w:hint="cs"/>
                <w:sz w:val="28"/>
                <w:szCs w:val="28"/>
                <w:rtl/>
              </w:rPr>
              <w:t xml:space="preserve"> أساسية من المقررات البينية</w:t>
            </w:r>
          </w:p>
        </w:tc>
      </w:tr>
      <w:tr w:rsidR="00EA41C0" w:rsidRPr="00EA41C0" w14:paraId="47539A17" w14:textId="77777777" w:rsidTr="00EA41C0">
        <w:trPr>
          <w:jc w:val="center"/>
        </w:trPr>
        <w:tc>
          <w:tcPr>
            <w:tcW w:w="6299" w:type="dxa"/>
            <w:tcBorders>
              <w:top w:val="single" w:sz="4" w:space="0" w:color="auto"/>
              <w:left w:val="single" w:sz="12" w:space="0" w:color="auto"/>
              <w:bottom w:val="single" w:sz="12" w:space="0" w:color="auto"/>
              <w:right w:val="single" w:sz="4" w:space="0" w:color="auto"/>
            </w:tcBorders>
            <w:hideMark/>
          </w:tcPr>
          <w:p w14:paraId="4D5147EA" w14:textId="77777777" w:rsidR="00EA41C0" w:rsidRPr="00EA41C0" w:rsidRDefault="00EA41C0" w:rsidP="00EA41C0">
            <w:pPr>
              <w:bidi/>
              <w:jc w:val="center"/>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تمتلك خبراتها المجتمعية</w:t>
            </w:r>
          </w:p>
        </w:tc>
        <w:tc>
          <w:tcPr>
            <w:tcW w:w="4622" w:type="dxa"/>
            <w:tcBorders>
              <w:top w:val="single" w:sz="4" w:space="0" w:color="auto"/>
              <w:left w:val="single" w:sz="4" w:space="0" w:color="auto"/>
              <w:bottom w:val="single" w:sz="12" w:space="0" w:color="auto"/>
              <w:right w:val="single" w:sz="12" w:space="0" w:color="auto"/>
            </w:tcBorders>
            <w:hideMark/>
          </w:tcPr>
          <w:p w14:paraId="4240B459" w14:textId="77777777" w:rsidR="00EA41C0" w:rsidRPr="00EA41C0" w:rsidRDefault="00EA41C0" w:rsidP="00EA41C0">
            <w:pPr>
              <w:bidi/>
              <w:jc w:val="center"/>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تشكل</w:t>
            </w:r>
            <w:proofErr w:type="gramEnd"/>
            <w:r w:rsidRPr="00EA41C0">
              <w:rPr>
                <w:rFonts w:ascii="Noto Naskh Arabic" w:eastAsia="Times New Roman" w:hAnsi="Noto Naskh Arabic" w:cs="Noto Naskh Arabic" w:hint="cs"/>
                <w:sz w:val="28"/>
                <w:szCs w:val="28"/>
                <w:rtl/>
              </w:rPr>
              <w:t xml:space="preserve"> خبراتها المجتمعية بنفسها</w:t>
            </w:r>
          </w:p>
        </w:tc>
      </w:tr>
    </w:tbl>
    <w:p w14:paraId="6D4B4370" w14:textId="77777777" w:rsidR="00EA41C0" w:rsidRPr="00EA41C0" w:rsidRDefault="00EA41C0" w:rsidP="00EA41C0">
      <w:pPr>
        <w:bidi/>
        <w:spacing w:after="0" w:line="240" w:lineRule="auto"/>
        <w:jc w:val="center"/>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المصدر: عمار بن عبد المنعم أمين</w:t>
      </w:r>
      <w:proofErr w:type="gramStart"/>
      <w:r w:rsidRPr="00EA41C0">
        <w:rPr>
          <w:rFonts w:ascii="Noto Naskh Arabic" w:eastAsia="Times New Roman" w:hAnsi="Noto Naskh Arabic" w:cs="Noto Naskh Arabic" w:hint="cs"/>
          <w:sz w:val="28"/>
          <w:szCs w:val="28"/>
          <w:rtl/>
        </w:rPr>
        <w:t>،</w:t>
      </w:r>
      <w:proofErr w:type="gramEnd"/>
      <w:r w:rsidRPr="00EA41C0">
        <w:rPr>
          <w:rFonts w:ascii="Noto Naskh Arabic" w:eastAsia="Times New Roman" w:hAnsi="Noto Naskh Arabic" w:cs="Noto Naskh Arabic" w:hint="cs"/>
          <w:sz w:val="28"/>
          <w:szCs w:val="28"/>
          <w:rtl/>
        </w:rPr>
        <w:t>٢٠١٢.</w:t>
      </w:r>
    </w:p>
    <w:p w14:paraId="7B670CC8"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3B62407B"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وتعد الدراسات البينية مرحلة من مراحل تطور العلم، بعد مرحلتي الموسوعية والتخصصية؛ فقد هيمنت الموسوعية قروناً عدة وفي حضارات مختلفة ثم تلتها التخصصية التي تعد ثمرة طبيعية لتطوير العلوم، وكان للنزعة التخصصية فوائد كبرى لا تكاد تحصى؛ اكتشاف ما لم يكتشف من الطبيعة والإنسان وتطور حياة البشر في مختلف المجالات. ولكن الحرص على معرفة أسرار الظواهر والتعمق في دراستها أنشأ انعزال بين التخصصات، وفي أجواء هذا الانعزال نشأت الدعوة إلى البحثية البينية [عبد الرازق مختار. ٢٠٢٢].</w:t>
      </w:r>
    </w:p>
    <w:p w14:paraId="435070D8"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ظهرت</w:t>
      </w:r>
      <w:proofErr w:type="gramEnd"/>
      <w:r w:rsidRPr="00EA41C0">
        <w:rPr>
          <w:rFonts w:ascii="Noto Naskh Arabic" w:eastAsia="Times New Roman" w:hAnsi="Noto Naskh Arabic" w:cs="Noto Naskh Arabic" w:hint="cs"/>
          <w:sz w:val="28"/>
          <w:szCs w:val="28"/>
          <w:rtl/>
        </w:rPr>
        <w:t xml:space="preserve"> الدراسات البينية في بداية العشرينات من القرن العشرين </w:t>
      </w:r>
      <w:r w:rsidRPr="00EA41C0">
        <w:rPr>
          <w:rFonts w:ascii="Noto Naskh Arabic" w:eastAsia="Times New Roman" w:hAnsi="Noto Naskh Arabic" w:cs="Noto Naskh Arabic" w:hint="cs"/>
          <w:sz w:val="28"/>
          <w:szCs w:val="28"/>
        </w:rPr>
        <w:t>[Douglass, 2004]</w:t>
      </w:r>
      <w:r w:rsidRPr="00EA41C0">
        <w:rPr>
          <w:rFonts w:ascii="Noto Naskh Arabic" w:eastAsia="Times New Roman" w:hAnsi="Noto Naskh Arabic" w:cs="Noto Naskh Arabic" w:hint="cs"/>
          <w:sz w:val="28"/>
          <w:szCs w:val="28"/>
          <w:rtl/>
        </w:rPr>
        <w:t xml:space="preserve">؛ والبداية الحقيقية عام ١٩٣٠ عندما ظهر أول منهج علمي باسم "الدراسات البينية. ويعتبر عالم الاجتماع لويس </w:t>
      </w:r>
      <w:proofErr w:type="spellStart"/>
      <w:r w:rsidRPr="00EA41C0">
        <w:rPr>
          <w:rFonts w:ascii="Noto Naskh Arabic" w:eastAsia="Times New Roman" w:hAnsi="Noto Naskh Arabic" w:cs="Noto Naskh Arabic" w:hint="cs"/>
          <w:sz w:val="28"/>
          <w:szCs w:val="28"/>
          <w:rtl/>
        </w:rPr>
        <w:t>كورتز</w:t>
      </w:r>
      <w:proofErr w:type="spellEnd"/>
      <w:r w:rsidRPr="00EA41C0">
        <w:rPr>
          <w:rFonts w:ascii="Noto Naskh Arabic" w:eastAsia="Times New Roman" w:hAnsi="Noto Naskh Arabic" w:cs="Noto Naskh Arabic" w:hint="cs"/>
          <w:sz w:val="28"/>
          <w:szCs w:val="28"/>
          <w:rtl/>
        </w:rPr>
        <w:t xml:space="preserve"> </w:t>
      </w:r>
      <w:r w:rsidRPr="00EA41C0">
        <w:rPr>
          <w:rFonts w:ascii="Noto Naskh Arabic" w:eastAsia="Times New Roman" w:hAnsi="Noto Naskh Arabic" w:cs="Noto Naskh Arabic" w:hint="cs"/>
          <w:sz w:val="28"/>
          <w:szCs w:val="28"/>
        </w:rPr>
        <w:t>Luis Kurtz</w:t>
      </w:r>
      <w:r w:rsidRPr="00EA41C0">
        <w:rPr>
          <w:rFonts w:ascii="Noto Naskh Arabic" w:eastAsia="Times New Roman" w:hAnsi="Noto Naskh Arabic" w:cs="Noto Naskh Arabic" w:hint="cs"/>
          <w:sz w:val="28"/>
          <w:szCs w:val="28"/>
          <w:rtl/>
        </w:rPr>
        <w:t xml:space="preserve"> أول من استخدم مصطلح </w:t>
      </w:r>
      <w:r w:rsidRPr="00EA41C0">
        <w:rPr>
          <w:rFonts w:ascii="Arial" w:eastAsia="Times New Roman" w:hAnsi="Arial" w:cs="Arial"/>
          <w:sz w:val="28"/>
          <w:szCs w:val="28"/>
        </w:rPr>
        <w:t>“</w:t>
      </w:r>
      <w:r w:rsidRPr="00EA41C0">
        <w:rPr>
          <w:rFonts w:ascii="Noto Naskh Arabic" w:eastAsia="Times New Roman" w:hAnsi="Noto Naskh Arabic" w:cs="Noto Naskh Arabic" w:hint="cs"/>
          <w:sz w:val="28"/>
          <w:szCs w:val="28"/>
        </w:rPr>
        <w:t>Interdisciplinary</w:t>
      </w:r>
      <w:r w:rsidRPr="00EA41C0">
        <w:rPr>
          <w:rFonts w:ascii="Arial" w:eastAsia="Times New Roman" w:hAnsi="Arial" w:cs="Arial"/>
          <w:sz w:val="28"/>
          <w:szCs w:val="28"/>
        </w:rPr>
        <w:t>”</w:t>
      </w:r>
      <w:r w:rsidRPr="00EA41C0">
        <w:rPr>
          <w:rFonts w:ascii="Noto Naskh Arabic" w:eastAsia="Times New Roman" w:hAnsi="Noto Naskh Arabic" w:cs="Noto Naskh Arabic" w:hint="cs"/>
          <w:sz w:val="28"/>
          <w:szCs w:val="28"/>
          <w:rtl/>
        </w:rPr>
        <w:t xml:space="preserve"> عام ١٩٣٧</w:t>
      </w:r>
      <w:r w:rsidRPr="00EA41C0">
        <w:rPr>
          <w:rFonts w:ascii="Noto Naskh Arabic" w:eastAsia="Times New Roman" w:hAnsi="Noto Naskh Arabic" w:cs="Noto Naskh Arabic" w:hint="cs"/>
          <w:sz w:val="28"/>
          <w:szCs w:val="28"/>
        </w:rPr>
        <w:t xml:space="preserve"> </w:t>
      </w:r>
      <w:r w:rsidRPr="00EA41C0">
        <w:rPr>
          <w:rFonts w:ascii="Noto Naskh Arabic" w:eastAsia="Times New Roman" w:hAnsi="Noto Naskh Arabic" w:cs="Noto Naskh Arabic" w:hint="cs"/>
          <w:sz w:val="28"/>
          <w:szCs w:val="28"/>
          <w:rtl/>
        </w:rPr>
        <w:t>[</w:t>
      </w:r>
      <w:r w:rsidRPr="00EA41C0">
        <w:rPr>
          <w:rFonts w:ascii="Noto Naskh Arabic" w:eastAsia="Times New Roman" w:hAnsi="Noto Naskh Arabic" w:cs="Noto Naskh Arabic" w:hint="cs"/>
          <w:sz w:val="28"/>
          <w:szCs w:val="28"/>
        </w:rPr>
        <w:t>Mattie, 1994</w:t>
      </w:r>
      <w:r w:rsidRPr="00EA41C0">
        <w:rPr>
          <w:rFonts w:ascii="Noto Naskh Arabic" w:eastAsia="Times New Roman" w:hAnsi="Noto Naskh Arabic" w:cs="Noto Naskh Arabic" w:hint="cs"/>
          <w:sz w:val="28"/>
          <w:szCs w:val="28"/>
          <w:rtl/>
        </w:rPr>
        <w:t xml:space="preserve">]، وفي الستينيات والسبعينيات من القرن العشرين ظهرت جهود عديدة في مجال علم الاجتماع والانثروبولوجيا والفلسفة وغيرها، ومن أولى الجامعات التي ظهرت فيها برامج دراسية بينية هي جامعة شيكاغو وجامعة كولومبيا في الولايات المتحدة </w:t>
      </w:r>
      <w:r w:rsidRPr="00EA41C0">
        <w:rPr>
          <w:rFonts w:ascii="Noto Naskh Arabic" w:eastAsia="Times New Roman" w:hAnsi="Noto Naskh Arabic" w:cs="Noto Naskh Arabic" w:hint="cs"/>
          <w:sz w:val="28"/>
          <w:szCs w:val="28"/>
        </w:rPr>
        <w:t>[Newell, 1982]</w:t>
      </w:r>
      <w:r w:rsidRPr="00EA41C0">
        <w:rPr>
          <w:rFonts w:ascii="Noto Naskh Arabic" w:eastAsia="Times New Roman" w:hAnsi="Noto Naskh Arabic" w:cs="Noto Naskh Arabic" w:hint="cs"/>
          <w:sz w:val="28"/>
          <w:szCs w:val="28"/>
          <w:rtl/>
        </w:rPr>
        <w:t>.</w:t>
      </w:r>
    </w:p>
    <w:p w14:paraId="0005F739"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7FE9F6A2"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t>أهمية الدراسات البينية:</w:t>
      </w:r>
    </w:p>
    <w:p w14:paraId="4DA79625"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تظهر الدراسات البينية القواسم العلمية المشتركة وكيفية اندماج أفرع المعرفة المختلفة في بناء الكيانات المعرفية</w:t>
      </w:r>
      <w:r w:rsidRPr="00EA41C0">
        <w:rPr>
          <w:rFonts w:ascii="Noto Naskh Arabic" w:eastAsia="Times New Roman" w:hAnsi="Noto Naskh Arabic" w:cs="Noto Naskh Arabic" w:hint="cs"/>
          <w:sz w:val="28"/>
          <w:szCs w:val="28"/>
        </w:rPr>
        <w:t xml:space="preserve"> [Berryman, 1991]</w:t>
      </w:r>
      <w:r w:rsidRPr="00EA41C0">
        <w:rPr>
          <w:rFonts w:ascii="Noto Naskh Arabic" w:eastAsia="Times New Roman" w:hAnsi="Noto Naskh Arabic" w:cs="Noto Naskh Arabic" w:hint="cs"/>
          <w:sz w:val="28"/>
          <w:szCs w:val="28"/>
          <w:rtl/>
        </w:rPr>
        <w:t>، ومن هنا يمكن استخلاص أهمية الدراسات البينية في الجوانب التالية:</w:t>
      </w:r>
    </w:p>
    <w:p w14:paraId="3137E36E" w14:textId="77777777" w:rsidR="00EA41C0" w:rsidRPr="00EA41C0" w:rsidRDefault="00EA41C0" w:rsidP="00EA41C0">
      <w:pPr>
        <w:numPr>
          <w:ilvl w:val="0"/>
          <w:numId w:val="30"/>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مواجهة مشكلة البطالة التي يعاني منها خريجو التخصصات التقليدية.</w:t>
      </w:r>
    </w:p>
    <w:p w14:paraId="481CD292" w14:textId="77777777" w:rsidR="00EA41C0" w:rsidRPr="00EA41C0" w:rsidRDefault="00EA41C0" w:rsidP="00EA41C0">
      <w:pPr>
        <w:numPr>
          <w:ilvl w:val="0"/>
          <w:numId w:val="3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استحداث اتجاه تقني ينقذ التخصصات التقليدية.</w:t>
      </w:r>
    </w:p>
    <w:p w14:paraId="14C6FC30" w14:textId="77777777" w:rsidR="00EA41C0" w:rsidRPr="00EA41C0" w:rsidRDefault="00EA41C0" w:rsidP="00EA41C0">
      <w:pPr>
        <w:numPr>
          <w:ilvl w:val="0"/>
          <w:numId w:val="3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البرامج البينية </w:t>
      </w:r>
      <w:proofErr w:type="gramStart"/>
      <w:r w:rsidRPr="00EA41C0">
        <w:rPr>
          <w:rFonts w:ascii="Noto Naskh Arabic" w:eastAsia="Times New Roman" w:hAnsi="Noto Naskh Arabic" w:cs="Noto Naskh Arabic" w:hint="cs"/>
          <w:sz w:val="28"/>
          <w:szCs w:val="28"/>
          <w:rtl/>
        </w:rPr>
        <w:t>تعزز</w:t>
      </w:r>
      <w:proofErr w:type="gramEnd"/>
      <w:r w:rsidRPr="00EA41C0">
        <w:rPr>
          <w:rFonts w:ascii="Noto Naskh Arabic" w:eastAsia="Times New Roman" w:hAnsi="Noto Naskh Arabic" w:cs="Noto Naskh Arabic" w:hint="cs"/>
          <w:sz w:val="28"/>
          <w:szCs w:val="28"/>
          <w:rtl/>
        </w:rPr>
        <w:t xml:space="preserve"> المعرفة الفكرية والمهنية والتطبيقية في آن واحد.</w:t>
      </w:r>
    </w:p>
    <w:p w14:paraId="30C58C6A" w14:textId="77777777" w:rsidR="00EA41C0" w:rsidRPr="00EA41C0" w:rsidRDefault="00EA41C0" w:rsidP="00EA41C0">
      <w:pPr>
        <w:numPr>
          <w:ilvl w:val="0"/>
          <w:numId w:val="3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الانتقال من برامج مهددة بالزوال الى برامج تتوافق مع الرؤى التنموية للدول.</w:t>
      </w:r>
    </w:p>
    <w:p w14:paraId="25A88338" w14:textId="77777777" w:rsidR="00EA41C0" w:rsidRPr="00EA41C0" w:rsidRDefault="00EA41C0" w:rsidP="00EA41C0">
      <w:pPr>
        <w:numPr>
          <w:ilvl w:val="0"/>
          <w:numId w:val="3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تحقيق الشراكة الوثيقة بين الجهات الأكاديمية وجهات سوق العمل.</w:t>
      </w:r>
    </w:p>
    <w:p w14:paraId="4CBEC479" w14:textId="77777777" w:rsidR="00EA41C0" w:rsidRPr="00EA41C0" w:rsidRDefault="00EA41C0" w:rsidP="00EA41C0">
      <w:pPr>
        <w:bidi/>
        <w:spacing w:after="0" w:line="240" w:lineRule="auto"/>
        <w:ind w:left="720"/>
        <w:jc w:val="both"/>
        <w:rPr>
          <w:rFonts w:ascii="Noto Naskh Arabic" w:eastAsia="Times New Roman" w:hAnsi="Noto Naskh Arabic" w:cs="Noto Naskh Arabic"/>
          <w:sz w:val="28"/>
          <w:szCs w:val="28"/>
        </w:rPr>
      </w:pPr>
    </w:p>
    <w:p w14:paraId="4D843A96"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r w:rsidRPr="00EA41C0">
        <w:rPr>
          <w:rFonts w:ascii="Noto Naskh Arabic" w:eastAsia="Times New Roman" w:hAnsi="Noto Naskh Arabic" w:cs="Noto Naskh Arabic" w:hint="cs"/>
          <w:b/>
          <w:bCs/>
          <w:sz w:val="28"/>
          <w:szCs w:val="28"/>
          <w:rtl/>
        </w:rPr>
        <w:t>أهداف الدراسات البينية:</w:t>
      </w:r>
    </w:p>
    <w:p w14:paraId="64C86428"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فاذا اعتبرنا أن الدراسات البينية أو البرامج البينية عبارة عن منهج علمي جديد يساهم في تبادل الخبرات والاستفادة من الخلفيات الفكرية والمناهج البحثية المختلفة بين الباحثين ودمجها في إطار مفاهيمي ومنهجي شامل يساعد على توسيع إطار دراسة الظواهر والمشكلات وتقديم فهم أفضل لها، الأمر الذي يؤدي في نهاية المطاف الى الخروج بنتائج دقيقة وتقديم حلول نافعة قابلة للتطبيق [مركز الأبحاث الواعدة، ٢٠١٧]، فانه من الضروري صياغة أهداف الدراسات البينية تسعى لتحقيقها على النحو التالي:</w:t>
      </w:r>
    </w:p>
    <w:p w14:paraId="76B7404C" w14:textId="77777777" w:rsidR="00EA41C0" w:rsidRPr="00EA41C0" w:rsidRDefault="00EA41C0" w:rsidP="00EA41C0">
      <w:pPr>
        <w:numPr>
          <w:ilvl w:val="0"/>
          <w:numId w:val="31"/>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دمج المعرفة بين التخصصات المتجانسة بما </w:t>
      </w:r>
      <w:proofErr w:type="gramStart"/>
      <w:r w:rsidRPr="00EA41C0">
        <w:rPr>
          <w:rFonts w:ascii="Noto Naskh Arabic" w:eastAsia="Times New Roman" w:hAnsi="Noto Naskh Arabic" w:cs="Noto Naskh Arabic" w:hint="cs"/>
          <w:sz w:val="28"/>
          <w:szCs w:val="28"/>
          <w:rtl/>
        </w:rPr>
        <w:t>يحقق</w:t>
      </w:r>
      <w:proofErr w:type="gramEnd"/>
      <w:r w:rsidRPr="00EA41C0">
        <w:rPr>
          <w:rFonts w:ascii="Noto Naskh Arabic" w:eastAsia="Times New Roman" w:hAnsi="Noto Naskh Arabic" w:cs="Noto Naskh Arabic" w:hint="cs"/>
          <w:sz w:val="28"/>
          <w:szCs w:val="28"/>
          <w:rtl/>
        </w:rPr>
        <w:t xml:space="preserve"> المعرفة الشمولية.</w:t>
      </w:r>
    </w:p>
    <w:p w14:paraId="6F2AA7C8" w14:textId="77777777" w:rsidR="00EA41C0" w:rsidRPr="00EA41C0" w:rsidRDefault="00EA41C0" w:rsidP="00EA41C0">
      <w:pPr>
        <w:numPr>
          <w:ilvl w:val="0"/>
          <w:numId w:val="3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الابداع في طرق التعبير من خلال تنويع فلسفة التعليم والتعلم.</w:t>
      </w:r>
    </w:p>
    <w:p w14:paraId="52738D61" w14:textId="77777777" w:rsidR="00EA41C0" w:rsidRPr="00EA41C0" w:rsidRDefault="00EA41C0" w:rsidP="00EA41C0">
      <w:pPr>
        <w:numPr>
          <w:ilvl w:val="0"/>
          <w:numId w:val="3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lastRenderedPageBreak/>
        <w:t xml:space="preserve">تحقيق التكامل بين التخصصات </w:t>
      </w:r>
      <w:proofErr w:type="gramStart"/>
      <w:r w:rsidRPr="00EA41C0">
        <w:rPr>
          <w:rFonts w:ascii="Noto Naskh Arabic" w:eastAsia="Times New Roman" w:hAnsi="Noto Naskh Arabic" w:cs="Noto Naskh Arabic" w:hint="cs"/>
          <w:sz w:val="28"/>
          <w:szCs w:val="28"/>
          <w:rtl/>
        </w:rPr>
        <w:t>التقليدية</w:t>
      </w:r>
      <w:proofErr w:type="gramEnd"/>
      <w:r w:rsidRPr="00EA41C0">
        <w:rPr>
          <w:rFonts w:ascii="Noto Naskh Arabic" w:eastAsia="Times New Roman" w:hAnsi="Noto Naskh Arabic" w:cs="Noto Naskh Arabic" w:hint="cs"/>
          <w:sz w:val="28"/>
          <w:szCs w:val="28"/>
          <w:rtl/>
        </w:rPr>
        <w:t xml:space="preserve"> والتخصصات ذات الطابع التطبيقي.</w:t>
      </w:r>
    </w:p>
    <w:p w14:paraId="3603A778" w14:textId="77777777" w:rsidR="00EA41C0" w:rsidRPr="00EA41C0" w:rsidRDefault="00EA41C0" w:rsidP="00EA41C0">
      <w:pPr>
        <w:numPr>
          <w:ilvl w:val="0"/>
          <w:numId w:val="3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انتاج المعرفة التي ترقى بنوعية مخرجات الجامعة.</w:t>
      </w:r>
    </w:p>
    <w:p w14:paraId="453C6948" w14:textId="77777777" w:rsidR="00EA41C0" w:rsidRPr="00EA41C0" w:rsidRDefault="00EA41C0" w:rsidP="00EA41C0">
      <w:pPr>
        <w:numPr>
          <w:ilvl w:val="0"/>
          <w:numId w:val="3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التوافق مع الأهداف التنموية المستدامة والرؤية المستقبلية للدول من بينها رؤية مصر ٢٠٣٠.</w:t>
      </w:r>
    </w:p>
    <w:p w14:paraId="399FBBF5"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وعليه يتبين أن الدراسات البينية تمثل طفرة نوعية في مجالات العلم والمعرفة الإنسانية والعلمية، حيث أسهمت في تطوير وتنمية الوظائف والقدرات الذهنية لدى المتخصصين والباحثين [نبيل جاسم، إسلام فوزي، ٢٠٢٠].</w:t>
      </w:r>
    </w:p>
    <w:p w14:paraId="0912A71E"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p>
    <w:p w14:paraId="2BA1DD4D"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r w:rsidRPr="00EA41C0">
        <w:rPr>
          <w:rFonts w:ascii="Noto Naskh Arabic" w:eastAsia="Times New Roman" w:hAnsi="Noto Naskh Arabic" w:cs="Noto Naskh Arabic" w:hint="cs"/>
          <w:b/>
          <w:bCs/>
          <w:sz w:val="28"/>
          <w:szCs w:val="28"/>
          <w:rtl/>
        </w:rPr>
        <w:t>ضوابط الدراسات البينية:</w:t>
      </w:r>
    </w:p>
    <w:p w14:paraId="7BB39DAC"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أن تكون هناك دراسة لسوق العمل تؤكد جدوى انشاء البرنامج.</w:t>
      </w:r>
    </w:p>
    <w:p w14:paraId="34B4D35C"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أن يتم اعداد مواصفات البرنامج من خلال استطلاع الرأي لدى جهات العمل.</w:t>
      </w:r>
    </w:p>
    <w:p w14:paraId="181D3E46"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أن يخصص قسم علمي من الأقسام المشتركة بمهمة حاضنة البرنامج على الا تقل نسبة المقررات عن ٤٠٪ من اجمالي مقررات البرنامج.</w:t>
      </w:r>
    </w:p>
    <w:p w14:paraId="34EAD2B4"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أن</w:t>
      </w:r>
      <w:proofErr w:type="gramEnd"/>
      <w:r w:rsidRPr="00EA41C0">
        <w:rPr>
          <w:rFonts w:ascii="Noto Naskh Arabic" w:eastAsia="Times New Roman" w:hAnsi="Noto Naskh Arabic" w:cs="Noto Naskh Arabic" w:hint="cs"/>
          <w:sz w:val="28"/>
          <w:szCs w:val="28"/>
          <w:rtl/>
        </w:rPr>
        <w:t xml:space="preserve"> يتحقق التجانس بين التخصصات المشتركة في البرنامج ليس فقط في طبيعة التخصص ولكن أيضا توفر التجانس والتفاهم بين أعضاء هيئة التدريس.</w:t>
      </w:r>
    </w:p>
    <w:p w14:paraId="2FA223F9"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يتم تشكيل لجنة مشتركة من جميع التخصصات المشاركة بنسبة متوازنة.</w:t>
      </w:r>
    </w:p>
    <w:p w14:paraId="7A4AE676"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يخصص منسق من كل تخصص يكون ملماً بالقواعد الاكاديمية والإرشاد الطلابي.</w:t>
      </w:r>
    </w:p>
    <w:p w14:paraId="2678495C" w14:textId="77777777" w:rsidR="00EA41C0" w:rsidRPr="00EA41C0" w:rsidRDefault="00EA41C0" w:rsidP="00EA41C0">
      <w:pPr>
        <w:numPr>
          <w:ilvl w:val="0"/>
          <w:numId w:val="32"/>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تخصص ساعات دراسية تطبيقية للمشاريع بالتنسيق مع جهات </w:t>
      </w:r>
      <w:proofErr w:type="gramStart"/>
      <w:r w:rsidRPr="00EA41C0">
        <w:rPr>
          <w:rFonts w:ascii="Noto Naskh Arabic" w:eastAsia="Times New Roman" w:hAnsi="Noto Naskh Arabic" w:cs="Noto Naskh Arabic" w:hint="cs"/>
          <w:sz w:val="28"/>
          <w:szCs w:val="28"/>
          <w:rtl/>
        </w:rPr>
        <w:t>سوق</w:t>
      </w:r>
      <w:proofErr w:type="gramEnd"/>
      <w:r w:rsidRPr="00EA41C0">
        <w:rPr>
          <w:rFonts w:ascii="Noto Naskh Arabic" w:eastAsia="Times New Roman" w:hAnsi="Noto Naskh Arabic" w:cs="Noto Naskh Arabic" w:hint="cs"/>
          <w:sz w:val="28"/>
          <w:szCs w:val="28"/>
          <w:rtl/>
        </w:rPr>
        <w:t xml:space="preserve"> العمل.</w:t>
      </w:r>
    </w:p>
    <w:p w14:paraId="6FA31813"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b/>
          <w:bCs/>
          <w:sz w:val="28"/>
          <w:szCs w:val="28"/>
          <w:rtl/>
        </w:rPr>
        <w:t xml:space="preserve">هل البرامج البينية أفقية أم </w:t>
      </w:r>
      <w:proofErr w:type="gramStart"/>
      <w:r w:rsidRPr="00EA41C0">
        <w:rPr>
          <w:rFonts w:ascii="Noto Naskh Arabic" w:eastAsia="Times New Roman" w:hAnsi="Noto Naskh Arabic" w:cs="Noto Naskh Arabic" w:hint="cs"/>
          <w:b/>
          <w:bCs/>
          <w:sz w:val="28"/>
          <w:szCs w:val="28"/>
          <w:rtl/>
        </w:rPr>
        <w:t>رأسية</w:t>
      </w:r>
      <w:proofErr w:type="gramEnd"/>
      <w:r w:rsidRPr="00EA41C0">
        <w:rPr>
          <w:rFonts w:ascii="Noto Naskh Arabic" w:eastAsia="Times New Roman" w:hAnsi="Noto Naskh Arabic" w:cs="Noto Naskh Arabic" w:hint="cs"/>
          <w:b/>
          <w:bCs/>
          <w:sz w:val="28"/>
          <w:szCs w:val="28"/>
          <w:rtl/>
        </w:rPr>
        <w:t xml:space="preserve">؟ أم </w:t>
      </w:r>
      <w:proofErr w:type="gramStart"/>
      <w:r w:rsidRPr="00EA41C0">
        <w:rPr>
          <w:rFonts w:ascii="Noto Naskh Arabic" w:eastAsia="Times New Roman" w:hAnsi="Noto Naskh Arabic" w:cs="Noto Naskh Arabic" w:hint="cs"/>
          <w:b/>
          <w:bCs/>
          <w:sz w:val="28"/>
          <w:szCs w:val="28"/>
          <w:rtl/>
        </w:rPr>
        <w:t>كلاهما</w:t>
      </w:r>
      <w:proofErr w:type="gramEnd"/>
      <w:r w:rsidRPr="00EA41C0">
        <w:rPr>
          <w:rFonts w:ascii="Noto Naskh Arabic" w:eastAsia="Times New Roman" w:hAnsi="Noto Naskh Arabic" w:cs="Noto Naskh Arabic" w:hint="cs"/>
          <w:b/>
          <w:bCs/>
          <w:sz w:val="28"/>
          <w:szCs w:val="28"/>
          <w:rtl/>
        </w:rPr>
        <w:t>؟</w:t>
      </w:r>
      <w:r w:rsidRPr="00EA41C0">
        <w:rPr>
          <w:rFonts w:ascii="Noto Naskh Arabic" w:eastAsia="Times New Roman" w:hAnsi="Noto Naskh Arabic" w:cs="Noto Naskh Arabic" w:hint="cs"/>
          <w:b/>
          <w:bCs/>
          <w:sz w:val="28"/>
          <w:szCs w:val="28"/>
          <w:rtl/>
        </w:rPr>
        <w:tab/>
      </w:r>
      <w:r w:rsidRPr="00EA41C0">
        <w:rPr>
          <w:rFonts w:ascii="Noto Naskh Arabic" w:eastAsia="Times New Roman" w:hAnsi="Noto Naskh Arabic" w:cs="Noto Naskh Arabic" w:hint="cs"/>
          <w:b/>
          <w:bCs/>
          <w:sz w:val="28"/>
          <w:szCs w:val="28"/>
          <w:rtl/>
        </w:rPr>
        <w:br/>
      </w:r>
      <w:r w:rsidRPr="00EA41C0">
        <w:rPr>
          <w:rFonts w:ascii="Noto Naskh Arabic" w:eastAsia="Times New Roman" w:hAnsi="Noto Naskh Arabic" w:cs="Noto Naskh Arabic" w:hint="cs"/>
          <w:sz w:val="28"/>
          <w:szCs w:val="28"/>
          <w:rtl/>
        </w:rPr>
        <w:t>تتسم برامج الدراسات البينية الناجحة بتعدد الابعاد الأفقية والرأسية في تصميمها؛ ففي نفس الوقت الذي يتم تصميمها بشكل أفقي يجمع بين عدة مجالات علمية متجانسة الا أنها تحقق كذلك البعد الرأسي في نوعية ومستوى المقررات طبقا للتدرج في المستوى التدريسي وكذلك طبيعة المحتوى العلمي لكل مستوى دراسي، وطقا للشكل (١) يمكن توضيح مكونات برامج الدراسات البنين في مرحلة الليسانس أو البكالوريوس أي الدرجة الجامعية الأولى على النحو التالي:</w:t>
      </w:r>
    </w:p>
    <w:p w14:paraId="5EDF7FF2" w14:textId="77777777"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tl/>
        </w:rPr>
      </w:pPr>
      <w:r w:rsidRPr="00EA41C0">
        <w:rPr>
          <w:rFonts w:ascii="Noto Naskh Arabic" w:eastAsia="Calibri" w:hAnsi="Noto Naskh Arabic" w:cs="Noto Naskh Arabic" w:hint="cs"/>
          <w:sz w:val="28"/>
          <w:szCs w:val="28"/>
          <w:rtl/>
        </w:rPr>
        <w:t>تقسم المستويات الدراسية الى أربعة مستويات للسنوات الدراسية الأربع.</w:t>
      </w:r>
    </w:p>
    <w:p w14:paraId="3F3C483F" w14:textId="77777777"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يخصص لكل برنامج قسم علمي بمثابة حاضنة للبرنامج ويسمى المجال الرئيسي، بحيث </w:t>
      </w:r>
      <w:proofErr w:type="spellStart"/>
      <w:r w:rsidRPr="00EA41C0">
        <w:rPr>
          <w:rFonts w:ascii="Noto Naskh Arabic" w:eastAsia="Calibri" w:hAnsi="Noto Naskh Arabic" w:cs="Noto Naskh Arabic" w:hint="cs"/>
          <w:sz w:val="28"/>
          <w:szCs w:val="28"/>
          <w:rtl/>
        </w:rPr>
        <w:t>لاتقل</w:t>
      </w:r>
      <w:proofErr w:type="spellEnd"/>
      <w:r w:rsidRPr="00EA41C0">
        <w:rPr>
          <w:rFonts w:ascii="Noto Naskh Arabic" w:eastAsia="Calibri" w:hAnsi="Noto Naskh Arabic" w:cs="Noto Naskh Arabic" w:hint="cs"/>
          <w:sz w:val="28"/>
          <w:szCs w:val="28"/>
          <w:rtl/>
        </w:rPr>
        <w:t xml:space="preserve"> نسبة المقررات التي يطرحها عن ٤٠٪ من اجمالي المقررات الدراسية في حين تقسم النسبة المتبقية على الأقسام العلمية المشاركة بشكل متساوي بحيث تصل الى نسبة ٣٠٪ لكل قسم علمي وتقل هذه النسبة في حالة زيادة الأقسام العلمية المشاركة عن اثنين، وبالطبع تقل كلما زاد عدد الأقسام المشاركة والتي تسمى المجالات المساندة.</w:t>
      </w:r>
    </w:p>
    <w:p w14:paraId="2B1FEDF7" w14:textId="01C63F68"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lastRenderedPageBreak/>
        <w:t>يقسم المحتوى العلمي الى أربع مستويات تبدأ بمحتوى المعرفة الأساسية لجميع المجالات المشاركة بما فيها المجال الرئيسي وذلك في المستوى الدراسي الأول؛ ويلي ذلك محتوى المعرفة التخصصية لجميع المجالات في المستوى الدراسي الثاني والثالث لكي يمكن تغطية الجوانب العلمية التخصصية بشكل كافي؛ وفي النهاية يأتي محتوى المهارات التطبيقية في المستوى الدراسي الرابع بحيث يتضمن المشاريع التطبيقية والتدريب الميداني والخبرات التطبيقية في مجال العمل بإحدى مؤسسات سوق العمل ذات العلاقة.</w:t>
      </w:r>
    </w:p>
    <w:p w14:paraId="20723E7A" w14:textId="77777777" w:rsidR="00EA41C0" w:rsidRPr="00EA41C0" w:rsidRDefault="00EA41C0" w:rsidP="00EA41C0">
      <w:pPr>
        <w:bidi/>
        <w:spacing w:after="0" w:line="240" w:lineRule="auto"/>
        <w:ind w:left="720"/>
        <w:contextualSpacing/>
        <w:jc w:val="both"/>
        <w:rPr>
          <w:rFonts w:ascii="Noto Naskh Arabic" w:eastAsia="Calibri" w:hAnsi="Noto Naskh Arabic" w:cs="Noto Naskh Arabic"/>
          <w:sz w:val="28"/>
          <w:szCs w:val="28"/>
        </w:rPr>
      </w:pPr>
    </w:p>
    <w:p w14:paraId="59D39BA5" w14:textId="17990ABF" w:rsidR="00EA41C0" w:rsidRDefault="00EA41C0" w:rsidP="00EA41C0">
      <w:pPr>
        <w:bidi/>
        <w:spacing w:after="0" w:line="240" w:lineRule="auto"/>
        <w:jc w:val="center"/>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شكل (١): تصميم النموذج الأمثل لتركيب البرامج البينية في مرحلة الليسانس</w:t>
      </w:r>
    </w:p>
    <w:p w14:paraId="2035F9A1" w14:textId="77777777" w:rsidR="00EA41C0" w:rsidRPr="00EA41C0" w:rsidRDefault="00EA41C0" w:rsidP="00EA41C0">
      <w:pPr>
        <w:bidi/>
        <w:rPr>
          <w:rFonts w:ascii="Noto Naskh Arabic" w:eastAsia="Times New Roman" w:hAnsi="Noto Naskh Arabic" w:cs="Noto Naskh Arabic"/>
          <w:sz w:val="28"/>
          <w:szCs w:val="28"/>
          <w:rtl/>
        </w:rPr>
      </w:pPr>
    </w:p>
    <w:p w14:paraId="5B8F8114" w14:textId="77777777" w:rsidR="00EA41C0" w:rsidRPr="00EA41C0" w:rsidRDefault="00EA41C0" w:rsidP="00EA41C0">
      <w:pPr>
        <w:bidi/>
        <w:rPr>
          <w:rFonts w:ascii="Noto Naskh Arabic" w:eastAsia="Times New Roman" w:hAnsi="Noto Naskh Arabic" w:cs="Noto Naskh Arabic"/>
          <w:sz w:val="28"/>
          <w:szCs w:val="28"/>
          <w:rtl/>
        </w:rPr>
      </w:pPr>
    </w:p>
    <w:p w14:paraId="619B3CD4" w14:textId="0C9475EE" w:rsidR="00EA41C0" w:rsidRPr="00EA41C0" w:rsidRDefault="00EA41C0" w:rsidP="00EA41C0">
      <w:pPr>
        <w:bidi/>
        <w:rPr>
          <w:rFonts w:ascii="Noto Naskh Arabic" w:eastAsia="Times New Roman" w:hAnsi="Noto Naskh Arabic" w:cs="Noto Naskh Arabic"/>
          <w:sz w:val="28"/>
          <w:szCs w:val="28"/>
          <w:rtl/>
        </w:rPr>
      </w:pPr>
      <w:r w:rsidRPr="00EA41C0">
        <w:rPr>
          <w:rFonts w:ascii="Noto Naskh Arabic" w:eastAsia="Times New Roman" w:hAnsi="Noto Naskh Arabic" w:cs="Noto Naskh Arabic"/>
          <w:noProof/>
          <w:sz w:val="28"/>
          <w:szCs w:val="28"/>
          <w:lang w:val="en-GB" w:eastAsia="en-GB"/>
        </w:rPr>
        <w:drawing>
          <wp:inline distT="0" distB="0" distL="0" distR="0" wp14:anchorId="367CF26B" wp14:editId="43824957">
            <wp:extent cx="5731510" cy="3223974"/>
            <wp:effectExtent l="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F10222F" w14:textId="77777777" w:rsidR="00EA41C0" w:rsidRPr="00EA41C0" w:rsidRDefault="00EA41C0" w:rsidP="00EA41C0">
      <w:pPr>
        <w:bidi/>
        <w:rPr>
          <w:rFonts w:ascii="Noto Naskh Arabic" w:eastAsia="Times New Roman" w:hAnsi="Noto Naskh Arabic" w:cs="Noto Naskh Arabic"/>
          <w:sz w:val="28"/>
          <w:szCs w:val="28"/>
          <w:rtl/>
        </w:rPr>
      </w:pPr>
    </w:p>
    <w:p w14:paraId="0F5150D5" w14:textId="77777777" w:rsidR="00EA41C0" w:rsidRPr="00EA41C0" w:rsidRDefault="00EA41C0" w:rsidP="00EA41C0">
      <w:pPr>
        <w:bidi/>
        <w:rPr>
          <w:rFonts w:ascii="Noto Naskh Arabic" w:eastAsia="Times New Roman" w:hAnsi="Noto Naskh Arabic" w:cs="Noto Naskh Arabic"/>
          <w:sz w:val="28"/>
          <w:szCs w:val="28"/>
          <w:rtl/>
        </w:rPr>
      </w:pPr>
    </w:p>
    <w:p w14:paraId="653E117C" w14:textId="3D96A57D" w:rsidR="00EA41C0" w:rsidRDefault="00EA41C0" w:rsidP="00EA41C0">
      <w:pPr>
        <w:bidi/>
        <w:rPr>
          <w:rFonts w:ascii="Noto Naskh Arabic" w:eastAsia="Times New Roman" w:hAnsi="Noto Naskh Arabic" w:cs="Noto Naskh Arabic"/>
          <w:sz w:val="28"/>
          <w:szCs w:val="28"/>
          <w:rtl/>
        </w:rPr>
      </w:pPr>
    </w:p>
    <w:p w14:paraId="57578965" w14:textId="543ED17D" w:rsidR="00EA41C0" w:rsidRPr="00EA41C0" w:rsidRDefault="00EA41C0" w:rsidP="00EA41C0">
      <w:pPr>
        <w:tabs>
          <w:tab w:val="left" w:pos="1781"/>
        </w:tabs>
        <w:bidi/>
        <w:rPr>
          <w:rFonts w:ascii="Noto Naskh Arabic" w:eastAsia="Times New Roman" w:hAnsi="Noto Naskh Arabic" w:cs="Noto Naskh Arabic"/>
          <w:sz w:val="28"/>
          <w:szCs w:val="28"/>
          <w:rtl/>
        </w:rPr>
      </w:pPr>
      <w:r>
        <w:rPr>
          <w:rFonts w:ascii="Noto Naskh Arabic" w:eastAsia="Times New Roman" w:hAnsi="Noto Naskh Arabic" w:cs="Noto Naskh Arabic"/>
          <w:sz w:val="28"/>
          <w:szCs w:val="28"/>
          <w:rtl/>
        </w:rPr>
        <w:tab/>
      </w:r>
    </w:p>
    <w:p w14:paraId="2606F42A" w14:textId="60413853"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73D1C652"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51B23A8A"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3D7C98A0"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lastRenderedPageBreak/>
        <w:t>ويوضح شكل (٢) نموذج تركيب برامج الدراسات البينية لمرحلة الدراسات العليا للماجستير والدكتوراه بنظام الساعات المعتمدة، ويمكن توضيح ملامح تركيب النموذج على النحو التالي:</w:t>
      </w:r>
    </w:p>
    <w:p w14:paraId="6FF7F974" w14:textId="77777777"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tl/>
        </w:rPr>
      </w:pPr>
      <w:r w:rsidRPr="00EA41C0">
        <w:rPr>
          <w:rFonts w:ascii="Noto Naskh Arabic" w:eastAsia="Calibri" w:hAnsi="Noto Naskh Arabic" w:cs="Noto Naskh Arabic" w:hint="cs"/>
          <w:sz w:val="28"/>
          <w:szCs w:val="28"/>
          <w:rtl/>
        </w:rPr>
        <w:t>تقسم المستويات الدراسية الى فصلين دراسيين باعتبار أن مقررات برامج الساعات المعتمدة تقتصر على سنة دراسية واحدة.</w:t>
      </w:r>
    </w:p>
    <w:p w14:paraId="1729D459" w14:textId="77777777"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يخصص مجال رئيسي كحاضنة للبرنامج بحيث </w:t>
      </w:r>
      <w:proofErr w:type="spellStart"/>
      <w:r w:rsidRPr="00EA41C0">
        <w:rPr>
          <w:rFonts w:ascii="Noto Naskh Arabic" w:eastAsia="Calibri" w:hAnsi="Noto Naskh Arabic" w:cs="Noto Naskh Arabic" w:hint="cs"/>
          <w:sz w:val="28"/>
          <w:szCs w:val="28"/>
          <w:rtl/>
        </w:rPr>
        <w:t>لاتقل</w:t>
      </w:r>
      <w:proofErr w:type="spellEnd"/>
      <w:r w:rsidRPr="00EA41C0">
        <w:rPr>
          <w:rFonts w:ascii="Noto Naskh Arabic" w:eastAsia="Calibri" w:hAnsi="Noto Naskh Arabic" w:cs="Noto Naskh Arabic" w:hint="cs"/>
          <w:sz w:val="28"/>
          <w:szCs w:val="28"/>
          <w:rtl/>
        </w:rPr>
        <w:t xml:space="preserve"> نسبة المقررات عن ٤٠٪ من اجمالي المقررات في برنامج الدراسات البينية، وتوزع النسبة المتبقية على المجالات المساندة بحيث </w:t>
      </w:r>
      <w:proofErr w:type="spellStart"/>
      <w:r w:rsidRPr="00EA41C0">
        <w:rPr>
          <w:rFonts w:ascii="Noto Naskh Arabic" w:eastAsia="Calibri" w:hAnsi="Noto Naskh Arabic" w:cs="Noto Naskh Arabic" w:hint="cs"/>
          <w:sz w:val="28"/>
          <w:szCs w:val="28"/>
          <w:rtl/>
        </w:rPr>
        <w:t>لاتقل</w:t>
      </w:r>
      <w:proofErr w:type="spellEnd"/>
      <w:r w:rsidRPr="00EA41C0">
        <w:rPr>
          <w:rFonts w:ascii="Noto Naskh Arabic" w:eastAsia="Calibri" w:hAnsi="Noto Naskh Arabic" w:cs="Noto Naskh Arabic" w:hint="cs"/>
          <w:sz w:val="28"/>
          <w:szCs w:val="28"/>
          <w:rtl/>
        </w:rPr>
        <w:t xml:space="preserve"> عن ٣٠٪ الا في حالة زيادة المجالات المساندة عن أثنين.</w:t>
      </w:r>
    </w:p>
    <w:p w14:paraId="3AC421E4" w14:textId="77777777"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تقسم المحتويات العلمية الى مستويين فقط حيث يركز المستوى الأول على مقررات تغطي المعرفة التخصصية المتقدمة وليست المبادئ باعتبارها قد تم دراستها في الدرجة الجامعية الأولى؛ والمستوى الثاني عبارة عن مقررات تغطي المهارات التطبيقية الابتكارية بالتعاون مع مؤسسات سوق العمل ذات العلاقة بحيث يتمكن الدارس من النهوض بمستوى مهاراته ليصل الى مرحلة الابتكار في مجاله.</w:t>
      </w:r>
    </w:p>
    <w:p w14:paraId="5A45A7EC" w14:textId="3339E076" w:rsidR="00EA41C0" w:rsidRPr="00EA41C0" w:rsidRDefault="00EA41C0" w:rsidP="00EA41C0">
      <w:pPr>
        <w:numPr>
          <w:ilvl w:val="0"/>
          <w:numId w:val="33"/>
        </w:numPr>
        <w:bidi/>
        <w:spacing w:after="0" w:line="240" w:lineRule="auto"/>
        <w:contextualSpacing/>
        <w:jc w:val="both"/>
        <w:rPr>
          <w:rFonts w:ascii="Noto Naskh Arabic" w:eastAsia="Calibri" w:hAnsi="Noto Naskh Arabic" w:cs="Noto Naskh Arabic"/>
          <w:sz w:val="28"/>
          <w:szCs w:val="28"/>
          <w:rtl/>
        </w:rPr>
      </w:pPr>
      <w:r w:rsidRPr="00EA41C0">
        <w:rPr>
          <w:rFonts w:ascii="Noto Naskh Arabic" w:eastAsia="Calibri" w:hAnsi="Noto Naskh Arabic" w:cs="Noto Naskh Arabic" w:hint="cs"/>
          <w:sz w:val="28"/>
          <w:szCs w:val="28"/>
          <w:rtl/>
        </w:rPr>
        <w:t>في النهاية تأتي مرحلة الأطروحة الابتكارية في العام الدراسي الثاني.</w:t>
      </w:r>
    </w:p>
    <w:p w14:paraId="3D47E2F3" w14:textId="77777777" w:rsidR="00EA41C0" w:rsidRDefault="00EA41C0" w:rsidP="00EA41C0">
      <w:pPr>
        <w:bidi/>
        <w:spacing w:after="0" w:line="240" w:lineRule="auto"/>
        <w:ind w:left="720"/>
        <w:contextualSpacing/>
        <w:jc w:val="both"/>
        <w:rPr>
          <w:rFonts w:ascii="Noto Naskh Arabic" w:eastAsia="Calibri" w:hAnsi="Noto Naskh Arabic" w:cs="Noto Naskh Arabic"/>
          <w:sz w:val="28"/>
          <w:szCs w:val="28"/>
          <w:rtl/>
        </w:rPr>
      </w:pPr>
    </w:p>
    <w:p w14:paraId="09DA526E" w14:textId="77777777" w:rsidR="00EA41C0" w:rsidRPr="00EA41C0" w:rsidRDefault="00EA41C0" w:rsidP="00EA41C0">
      <w:pPr>
        <w:bidi/>
        <w:spacing w:after="0" w:line="240" w:lineRule="auto"/>
        <w:ind w:left="720"/>
        <w:contextualSpacing/>
        <w:jc w:val="both"/>
        <w:rPr>
          <w:rFonts w:ascii="Noto Naskh Arabic" w:eastAsia="Calibri" w:hAnsi="Noto Naskh Arabic" w:cs="Noto Naskh Arabic"/>
          <w:sz w:val="28"/>
          <w:szCs w:val="28"/>
        </w:rPr>
      </w:pPr>
    </w:p>
    <w:p w14:paraId="304C2EFC" w14:textId="77777777" w:rsidR="00EA41C0" w:rsidRPr="00EA41C0" w:rsidRDefault="00EA41C0" w:rsidP="00EA41C0">
      <w:pPr>
        <w:bidi/>
        <w:spacing w:after="0" w:line="240" w:lineRule="auto"/>
        <w:jc w:val="center"/>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شكل (٢): تصميم النموذج الأمثل لتركيب البرامج البينية في مرحلة الدراسات العليا</w:t>
      </w:r>
    </w:p>
    <w:p w14:paraId="75B35496" w14:textId="77777777" w:rsidR="00EA41C0" w:rsidRPr="00EA41C0" w:rsidRDefault="00EA41C0" w:rsidP="00EA41C0">
      <w:pPr>
        <w:bidi/>
        <w:spacing w:after="0" w:line="240" w:lineRule="auto"/>
        <w:rPr>
          <w:rFonts w:ascii="Noto Naskh Arabic" w:eastAsia="Times New Roman" w:hAnsi="Noto Naskh Arabic" w:cs="Noto Naskh Arabic"/>
          <w:sz w:val="28"/>
          <w:szCs w:val="28"/>
          <w:rtl/>
        </w:rPr>
      </w:pPr>
    </w:p>
    <w:p w14:paraId="7BC0E391"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noProof/>
          <w:sz w:val="28"/>
          <w:szCs w:val="28"/>
          <w:lang w:val="en-GB" w:eastAsia="en-GB"/>
        </w:rPr>
        <w:drawing>
          <wp:inline distT="0" distB="0" distL="0" distR="0" wp14:anchorId="1F0C93C3" wp14:editId="408D539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1E7333A"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0DA51429" w14:textId="77777777" w:rsidR="00EA41C0" w:rsidRDefault="00EA41C0" w:rsidP="00EA41C0">
      <w:pPr>
        <w:bidi/>
        <w:spacing w:after="0" w:line="240" w:lineRule="auto"/>
        <w:jc w:val="both"/>
        <w:rPr>
          <w:rFonts w:ascii="Noto Naskh Arabic" w:eastAsia="Times New Roman" w:hAnsi="Noto Naskh Arabic" w:cs="Noto Naskh Arabic"/>
          <w:sz w:val="28"/>
          <w:szCs w:val="28"/>
          <w:rtl/>
        </w:rPr>
      </w:pPr>
    </w:p>
    <w:p w14:paraId="4E64D201"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11032571"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proofErr w:type="gramStart"/>
      <w:r w:rsidRPr="00EA41C0">
        <w:rPr>
          <w:rFonts w:ascii="Noto Naskh Arabic" w:eastAsia="Times New Roman" w:hAnsi="Noto Naskh Arabic" w:cs="Noto Naskh Arabic" w:hint="cs"/>
          <w:b/>
          <w:bCs/>
          <w:sz w:val="28"/>
          <w:szCs w:val="28"/>
          <w:rtl/>
        </w:rPr>
        <w:lastRenderedPageBreak/>
        <w:t>نماذج</w:t>
      </w:r>
      <w:proofErr w:type="gramEnd"/>
      <w:r w:rsidRPr="00EA41C0">
        <w:rPr>
          <w:rFonts w:ascii="Noto Naskh Arabic" w:eastAsia="Times New Roman" w:hAnsi="Noto Naskh Arabic" w:cs="Noto Naskh Arabic" w:hint="cs"/>
          <w:b/>
          <w:bCs/>
          <w:sz w:val="28"/>
          <w:szCs w:val="28"/>
          <w:rtl/>
        </w:rPr>
        <w:t xml:space="preserve"> من الدراسات البينية:</w:t>
      </w:r>
    </w:p>
    <w:p w14:paraId="40C00A89"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p>
    <w:p w14:paraId="2261033C"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lang w:bidi="ar-EG"/>
        </w:rPr>
        <w:t>أولا: كلية الدراسات العليا والبحوث البينية جامعة حلوان:</w:t>
      </w:r>
      <w:r w:rsidRPr="00EA41C0">
        <w:rPr>
          <w:rFonts w:ascii="Noto Naskh Arabic" w:eastAsia="Times New Roman" w:hAnsi="Noto Naskh Arabic" w:cs="Noto Naskh Arabic" w:hint="cs"/>
          <w:b/>
          <w:bCs/>
          <w:sz w:val="28"/>
          <w:szCs w:val="28"/>
          <w:rtl/>
          <w:lang w:bidi="ar-EG"/>
        </w:rPr>
        <w:tab/>
      </w:r>
      <w:r w:rsidRPr="00EA41C0">
        <w:rPr>
          <w:rFonts w:ascii="Noto Naskh Arabic" w:eastAsia="Times New Roman" w:hAnsi="Noto Naskh Arabic" w:cs="Noto Naskh Arabic" w:hint="cs"/>
          <w:b/>
          <w:bCs/>
          <w:sz w:val="28"/>
          <w:szCs w:val="28"/>
          <w:rtl/>
          <w:lang w:bidi="ar-EG"/>
        </w:rPr>
        <w:br/>
      </w:r>
      <w:r w:rsidRPr="00EA41C0">
        <w:rPr>
          <w:rFonts w:ascii="Noto Naskh Arabic" w:eastAsia="Times New Roman" w:hAnsi="Noto Naskh Arabic" w:cs="Noto Naskh Arabic" w:hint="cs"/>
          <w:sz w:val="28"/>
          <w:szCs w:val="28"/>
          <w:rtl/>
          <w:lang w:bidi="ar-EG"/>
        </w:rPr>
        <w:t>تطرح الكلية برنامجين للدراسات البينية مبتكرة وغير نمطية، يمكن عرضهما بشكل مختصر على النحو التالي:</w:t>
      </w:r>
      <w:r w:rsidRPr="00EA41C0">
        <w:rPr>
          <w:rFonts w:ascii="Noto Naskh Arabic" w:eastAsia="Times New Roman" w:hAnsi="Noto Naskh Arabic" w:cs="Noto Naskh Arabic" w:hint="cs"/>
          <w:sz w:val="28"/>
          <w:szCs w:val="28"/>
          <w:rtl/>
          <w:lang w:bidi="ar-EG"/>
        </w:rPr>
        <w:tab/>
      </w:r>
      <w:r w:rsidRPr="00EA41C0">
        <w:rPr>
          <w:rFonts w:ascii="Noto Naskh Arabic" w:eastAsia="Times New Roman" w:hAnsi="Noto Naskh Arabic" w:cs="Noto Naskh Arabic" w:hint="cs"/>
          <w:b/>
          <w:bCs/>
          <w:sz w:val="28"/>
          <w:szCs w:val="28"/>
          <w:rtl/>
          <w:lang w:bidi="ar-EG"/>
        </w:rPr>
        <w:br/>
        <w:t>البرنامج الأول:</w:t>
      </w:r>
      <w:r w:rsidRPr="00EA41C0">
        <w:rPr>
          <w:rFonts w:ascii="Noto Naskh Arabic" w:eastAsia="Times New Roman" w:hAnsi="Noto Naskh Arabic" w:cs="Noto Naskh Arabic" w:hint="cs"/>
          <w:sz w:val="28"/>
          <w:szCs w:val="28"/>
          <w:rtl/>
          <w:lang w:bidi="ar-EG"/>
        </w:rPr>
        <w:t> الإبداع وتنمية الصناعات الثقافية (</w:t>
      </w:r>
      <w:r w:rsidRPr="00EA41C0">
        <w:rPr>
          <w:rFonts w:ascii="Noto Naskh Arabic" w:eastAsia="Times New Roman" w:hAnsi="Noto Naskh Arabic" w:cs="Noto Naskh Arabic" w:hint="cs"/>
          <w:sz w:val="28"/>
          <w:szCs w:val="28"/>
          <w:rtl/>
          <w:lang w:bidi="ar-EG"/>
        </w:rPr>
        <w:tab/>
      </w:r>
      <w:r w:rsidRPr="00EA41C0">
        <w:rPr>
          <w:rFonts w:ascii="Noto Naskh Arabic" w:eastAsia="Times New Roman" w:hAnsi="Noto Naskh Arabic" w:cs="Noto Naskh Arabic" w:hint="cs"/>
          <w:sz w:val="28"/>
          <w:szCs w:val="28"/>
        </w:rPr>
        <w:t xml:space="preserve">CCDI) </w:t>
      </w:r>
      <w:r w:rsidRPr="00EA41C0">
        <w:rPr>
          <w:rFonts w:ascii="Arial" w:eastAsia="Times New Roman" w:hAnsi="Arial" w:cs="Arial"/>
          <w:sz w:val="28"/>
          <w:szCs w:val="28"/>
        </w:rPr>
        <w:t>–</w:t>
      </w:r>
      <w:r w:rsidRPr="00EA41C0">
        <w:rPr>
          <w:rFonts w:ascii="Noto Naskh Arabic" w:eastAsia="Times New Roman" w:hAnsi="Noto Naskh Arabic" w:cs="Noto Naskh Arabic" w:hint="cs"/>
          <w:sz w:val="28"/>
          <w:szCs w:val="28"/>
        </w:rPr>
        <w:t xml:space="preserve"> Creativity and Cultural Development Industries </w:t>
      </w:r>
      <w:r w:rsidRPr="00EA41C0">
        <w:rPr>
          <w:rFonts w:ascii="Noto Naskh Arabic" w:eastAsia="Times New Roman" w:hAnsi="Noto Naskh Arabic" w:cs="Noto Naskh Arabic" w:hint="cs"/>
          <w:sz w:val="28"/>
          <w:szCs w:val="28"/>
          <w:rtl/>
        </w:rPr>
        <w:t xml:space="preserve"> </w:t>
      </w:r>
      <w:r w:rsidRPr="00EA41C0">
        <w:rPr>
          <w:rFonts w:ascii="Noto Naskh Arabic" w:eastAsia="Times New Roman" w:hAnsi="Noto Naskh Arabic" w:cs="Noto Naskh Arabic" w:hint="cs"/>
          <w:sz w:val="28"/>
          <w:szCs w:val="28"/>
          <w:rtl/>
          <w:lang w:bidi="ar-EG"/>
        </w:rPr>
        <w:t xml:space="preserve">والذى يمنح درجات الدبلوم، والماجستير والدكتوراه </w:t>
      </w:r>
      <w:proofErr w:type="spellStart"/>
      <w:r w:rsidRPr="00EA41C0">
        <w:rPr>
          <w:rFonts w:ascii="Noto Naskh Arabic" w:eastAsia="Times New Roman" w:hAnsi="Noto Naskh Arabic" w:cs="Noto Naskh Arabic" w:hint="cs"/>
          <w:sz w:val="28"/>
          <w:szCs w:val="28"/>
          <w:rtl/>
          <w:lang w:bidi="ar-EG"/>
        </w:rPr>
        <w:t>فى</w:t>
      </w:r>
      <w:proofErr w:type="spellEnd"/>
      <w:r w:rsidRPr="00EA41C0">
        <w:rPr>
          <w:rFonts w:ascii="Noto Naskh Arabic" w:eastAsia="Times New Roman" w:hAnsi="Noto Naskh Arabic" w:cs="Noto Naskh Arabic" w:hint="cs"/>
          <w:sz w:val="28"/>
          <w:szCs w:val="28"/>
          <w:rtl/>
          <w:lang w:bidi="ar-EG"/>
        </w:rPr>
        <w:t xml:space="preserve"> مجال إدارة الصناعات الإبداعية والثقافية ويخص خريجي مجالات الفنون والسياحة والإعلام وإدارة الأعمال.</w:t>
      </w:r>
    </w:p>
    <w:p w14:paraId="7EC5E9FD"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lang w:bidi="ar-EG"/>
        </w:rPr>
      </w:pPr>
    </w:p>
    <w:p w14:paraId="09AE7CE9"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lang w:bidi="ar-EG"/>
        </w:rPr>
        <w:t xml:space="preserve">البرنامج </w:t>
      </w:r>
      <w:proofErr w:type="spellStart"/>
      <w:r w:rsidRPr="00EA41C0">
        <w:rPr>
          <w:rFonts w:ascii="Noto Naskh Arabic" w:eastAsia="Times New Roman" w:hAnsi="Noto Naskh Arabic" w:cs="Noto Naskh Arabic" w:hint="cs"/>
          <w:b/>
          <w:bCs/>
          <w:sz w:val="28"/>
          <w:szCs w:val="28"/>
          <w:rtl/>
          <w:lang w:bidi="ar-EG"/>
        </w:rPr>
        <w:t>الثانى</w:t>
      </w:r>
      <w:proofErr w:type="spellEnd"/>
      <w:r w:rsidRPr="00EA41C0">
        <w:rPr>
          <w:rFonts w:ascii="Noto Naskh Arabic" w:eastAsia="Times New Roman" w:hAnsi="Noto Naskh Arabic" w:cs="Noto Naskh Arabic" w:hint="cs"/>
          <w:sz w:val="28"/>
          <w:szCs w:val="28"/>
          <w:rtl/>
          <w:lang w:bidi="ar-EG"/>
        </w:rPr>
        <w:t>: معلوماتية الرعاية الصحية والبيانات الإكلينيكية</w:t>
      </w:r>
      <w:r w:rsidRPr="00EA41C0">
        <w:rPr>
          <w:rFonts w:ascii="Noto Naskh Arabic" w:eastAsia="Times New Roman" w:hAnsi="Noto Naskh Arabic" w:cs="Noto Naskh Arabic" w:hint="cs"/>
          <w:sz w:val="28"/>
          <w:szCs w:val="28"/>
          <w:rtl/>
          <w:lang w:bidi="ar-EG"/>
        </w:rPr>
        <w:tab/>
      </w:r>
      <w:r w:rsidRPr="00EA41C0">
        <w:rPr>
          <w:rFonts w:ascii="Noto Naskh Arabic" w:eastAsia="Times New Roman" w:hAnsi="Noto Naskh Arabic" w:cs="Noto Naskh Arabic" w:hint="cs"/>
          <w:sz w:val="28"/>
          <w:szCs w:val="28"/>
          <w:rtl/>
          <w:lang w:bidi="ar-EG"/>
        </w:rPr>
        <w:br/>
      </w:r>
      <w:r w:rsidRPr="00EA41C0">
        <w:rPr>
          <w:rFonts w:ascii="Noto Naskh Arabic" w:eastAsia="Times New Roman" w:hAnsi="Noto Naskh Arabic" w:cs="Noto Naskh Arabic" w:hint="cs"/>
          <w:sz w:val="28"/>
          <w:szCs w:val="28"/>
        </w:rPr>
        <w:t>Healthcare informatics and clinical data ( HICD</w:t>
      </w:r>
    </w:p>
    <w:p w14:paraId="05FA9CA3"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lang w:bidi="ar-EG"/>
        </w:rPr>
        <w:t xml:space="preserve">ويتيح شهادات دبلوم وماجستير للخريجين من كليات طب وتمريض وصيدلة وتمريض وتخصصات التوثيق وتكنولوجيا المعلومات،  و برنامج يركز على تطبيقات الحاسب </w:t>
      </w:r>
      <w:proofErr w:type="spellStart"/>
      <w:r w:rsidRPr="00EA41C0">
        <w:rPr>
          <w:rFonts w:ascii="Noto Naskh Arabic" w:eastAsia="Times New Roman" w:hAnsi="Noto Naskh Arabic" w:cs="Noto Naskh Arabic" w:hint="cs"/>
          <w:sz w:val="28"/>
          <w:szCs w:val="28"/>
          <w:rtl/>
          <w:lang w:bidi="ar-EG"/>
        </w:rPr>
        <w:t>الآلى</w:t>
      </w:r>
      <w:proofErr w:type="spellEnd"/>
      <w:r w:rsidRPr="00EA41C0">
        <w:rPr>
          <w:rFonts w:ascii="Noto Naskh Arabic" w:eastAsia="Times New Roman" w:hAnsi="Noto Naskh Arabic" w:cs="Noto Naskh Arabic" w:hint="cs"/>
          <w:sz w:val="28"/>
          <w:szCs w:val="28"/>
          <w:rtl/>
          <w:lang w:bidi="ar-EG"/>
        </w:rPr>
        <w:t xml:space="preserve"> </w:t>
      </w:r>
      <w:proofErr w:type="spellStart"/>
      <w:r w:rsidRPr="00EA41C0">
        <w:rPr>
          <w:rFonts w:ascii="Noto Naskh Arabic" w:eastAsia="Times New Roman" w:hAnsi="Noto Naskh Arabic" w:cs="Noto Naskh Arabic" w:hint="cs"/>
          <w:sz w:val="28"/>
          <w:szCs w:val="28"/>
          <w:rtl/>
          <w:lang w:bidi="ar-EG"/>
        </w:rPr>
        <w:t>فى</w:t>
      </w:r>
      <w:proofErr w:type="spellEnd"/>
      <w:r w:rsidRPr="00EA41C0">
        <w:rPr>
          <w:rFonts w:ascii="Noto Naskh Arabic" w:eastAsia="Times New Roman" w:hAnsi="Noto Naskh Arabic" w:cs="Noto Naskh Arabic" w:hint="cs"/>
          <w:sz w:val="28"/>
          <w:szCs w:val="28"/>
          <w:rtl/>
          <w:lang w:bidi="ar-EG"/>
        </w:rPr>
        <w:t xml:space="preserve"> التعامل مع البيانات الطبية لخدمة أغراض الرعاية الصحية و التشخيص و الوصف </w:t>
      </w:r>
      <w:proofErr w:type="spellStart"/>
      <w:r w:rsidRPr="00EA41C0">
        <w:rPr>
          <w:rFonts w:ascii="Noto Naskh Arabic" w:eastAsia="Times New Roman" w:hAnsi="Noto Naskh Arabic" w:cs="Noto Naskh Arabic" w:hint="cs"/>
          <w:sz w:val="28"/>
          <w:szCs w:val="28"/>
          <w:rtl/>
          <w:lang w:bidi="ar-EG"/>
        </w:rPr>
        <w:t>الدوائى</w:t>
      </w:r>
      <w:proofErr w:type="spellEnd"/>
      <w:r w:rsidRPr="00EA41C0">
        <w:rPr>
          <w:rFonts w:ascii="Noto Naskh Arabic" w:eastAsia="Times New Roman" w:hAnsi="Noto Naskh Arabic" w:cs="Noto Naskh Arabic" w:hint="cs"/>
          <w:sz w:val="28"/>
          <w:szCs w:val="28"/>
          <w:rtl/>
          <w:lang w:bidi="ar-EG"/>
        </w:rPr>
        <w:t xml:space="preserve"> والتأمين </w:t>
      </w:r>
      <w:proofErr w:type="spellStart"/>
      <w:r w:rsidRPr="00EA41C0">
        <w:rPr>
          <w:rFonts w:ascii="Noto Naskh Arabic" w:eastAsia="Times New Roman" w:hAnsi="Noto Naskh Arabic" w:cs="Noto Naskh Arabic" w:hint="cs"/>
          <w:sz w:val="28"/>
          <w:szCs w:val="28"/>
          <w:rtl/>
          <w:lang w:bidi="ar-EG"/>
        </w:rPr>
        <w:t>الصحى</w:t>
      </w:r>
      <w:proofErr w:type="spellEnd"/>
      <w:r w:rsidRPr="00EA41C0">
        <w:rPr>
          <w:rFonts w:ascii="Noto Naskh Arabic" w:eastAsia="Times New Roman" w:hAnsi="Noto Naskh Arabic" w:cs="Noto Naskh Arabic" w:hint="cs"/>
          <w:sz w:val="28"/>
          <w:szCs w:val="28"/>
          <w:rtl/>
          <w:lang w:bidi="ar-EG"/>
        </w:rPr>
        <w:t>.</w:t>
      </w:r>
    </w:p>
    <w:p w14:paraId="7A57D035"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p>
    <w:p w14:paraId="15DB8DE6"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t xml:space="preserve">ثانياً: </w:t>
      </w:r>
      <w:proofErr w:type="gramStart"/>
      <w:r w:rsidRPr="00EA41C0">
        <w:rPr>
          <w:rFonts w:ascii="Noto Naskh Arabic" w:eastAsia="Times New Roman" w:hAnsi="Noto Naskh Arabic" w:cs="Noto Naskh Arabic" w:hint="cs"/>
          <w:b/>
          <w:bCs/>
          <w:sz w:val="28"/>
          <w:szCs w:val="28"/>
          <w:rtl/>
        </w:rPr>
        <w:t>نماذج</w:t>
      </w:r>
      <w:proofErr w:type="gramEnd"/>
      <w:r w:rsidRPr="00EA41C0">
        <w:rPr>
          <w:rFonts w:ascii="Noto Naskh Arabic" w:eastAsia="Times New Roman" w:hAnsi="Noto Naskh Arabic" w:cs="Noto Naskh Arabic" w:hint="cs"/>
          <w:b/>
          <w:bCs/>
          <w:sz w:val="28"/>
          <w:szCs w:val="28"/>
          <w:rtl/>
        </w:rPr>
        <w:t xml:space="preserve"> من برامج الدراسات البينية في جامعة الفيوم:</w:t>
      </w:r>
    </w:p>
    <w:p w14:paraId="22DF61C9" w14:textId="77777777" w:rsidR="00EA41C0" w:rsidRPr="00EA41C0" w:rsidRDefault="00EA41C0" w:rsidP="00EA41C0">
      <w:pPr>
        <w:numPr>
          <w:ilvl w:val="0"/>
          <w:numId w:val="34"/>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الذكاء الاصطناعي </w:t>
      </w:r>
      <w:proofErr w:type="spellStart"/>
      <w:r w:rsidRPr="00EA41C0">
        <w:rPr>
          <w:rFonts w:ascii="Noto Naskh Arabic" w:eastAsia="Times New Roman" w:hAnsi="Noto Naskh Arabic" w:cs="Noto Naskh Arabic" w:hint="cs"/>
          <w:sz w:val="28"/>
          <w:szCs w:val="28"/>
          <w:rtl/>
        </w:rPr>
        <w:t>الجيومكاني</w:t>
      </w:r>
      <w:proofErr w:type="spellEnd"/>
      <w:r w:rsidRPr="00EA41C0">
        <w:rPr>
          <w:rFonts w:ascii="Noto Naskh Arabic" w:eastAsia="Times New Roman" w:hAnsi="Noto Naskh Arabic" w:cs="Noto Naskh Arabic" w:hint="cs"/>
          <w:sz w:val="28"/>
          <w:szCs w:val="28"/>
          <w:rtl/>
        </w:rPr>
        <w:t xml:space="preserve"> </w:t>
      </w:r>
      <w:r w:rsidRPr="00EA41C0">
        <w:rPr>
          <w:rFonts w:ascii="Noto Naskh Arabic" w:eastAsia="Times New Roman" w:hAnsi="Noto Naskh Arabic" w:cs="Noto Naskh Arabic" w:hint="cs"/>
          <w:sz w:val="28"/>
          <w:szCs w:val="28"/>
        </w:rPr>
        <w:t>Geo AI</w:t>
      </w:r>
      <w:r w:rsidRPr="00EA41C0">
        <w:rPr>
          <w:rFonts w:ascii="Noto Naskh Arabic" w:eastAsia="Times New Roman" w:hAnsi="Noto Naskh Arabic" w:cs="Noto Naskh Arabic" w:hint="cs"/>
          <w:sz w:val="28"/>
          <w:szCs w:val="28"/>
          <w:rtl/>
        </w:rPr>
        <w:t xml:space="preserve">: يجمع بين: مجال الجغرافيا لتغطية مقررات الخرائط الآلية ونظم المعلومات الجغرافية، ومجال الحاسبات لتغطية مقررات البرمجة والذكاء الاصطناعي وقواعد المعلومات الضخمة وانترنت الأشياء، ومجال العلوم لتغطية مقررات التطبيقات المختلفة في الجيولوجيا وموارد المياه والعلوم الحيوية وغيرها، وأخيرا مجال الزراعة لتغطية مقررات التطبيقات في التربة والإنتاج </w:t>
      </w:r>
      <w:proofErr w:type="spellStart"/>
      <w:r w:rsidRPr="00EA41C0">
        <w:rPr>
          <w:rFonts w:ascii="Noto Naskh Arabic" w:eastAsia="Times New Roman" w:hAnsi="Noto Naskh Arabic" w:cs="Noto Naskh Arabic" w:hint="cs"/>
          <w:sz w:val="28"/>
          <w:szCs w:val="28"/>
          <w:rtl/>
        </w:rPr>
        <w:t>المحصولي</w:t>
      </w:r>
      <w:proofErr w:type="spellEnd"/>
      <w:r w:rsidRPr="00EA41C0">
        <w:rPr>
          <w:rFonts w:ascii="Noto Naskh Arabic" w:eastAsia="Times New Roman" w:hAnsi="Noto Naskh Arabic" w:cs="Noto Naskh Arabic" w:hint="cs"/>
          <w:sz w:val="28"/>
          <w:szCs w:val="28"/>
          <w:rtl/>
        </w:rPr>
        <w:t xml:space="preserve"> وغيرها.</w:t>
      </w:r>
    </w:p>
    <w:p w14:paraId="6EB71C75" w14:textId="77777777" w:rsidR="00EA41C0" w:rsidRPr="00EA41C0" w:rsidRDefault="00EA41C0" w:rsidP="00EA41C0">
      <w:pPr>
        <w:numPr>
          <w:ilvl w:val="0"/>
          <w:numId w:val="34"/>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الزراعة الذكية </w:t>
      </w:r>
      <w:r w:rsidRPr="00EA41C0">
        <w:rPr>
          <w:rFonts w:ascii="Noto Naskh Arabic" w:eastAsia="Times New Roman" w:hAnsi="Noto Naskh Arabic" w:cs="Noto Naskh Arabic" w:hint="cs"/>
          <w:sz w:val="28"/>
          <w:szCs w:val="28"/>
        </w:rPr>
        <w:t>Smart Agriculture</w:t>
      </w:r>
      <w:r w:rsidRPr="00EA41C0">
        <w:rPr>
          <w:rFonts w:ascii="Noto Naskh Arabic" w:eastAsia="Times New Roman" w:hAnsi="Noto Naskh Arabic" w:cs="Noto Naskh Arabic" w:hint="cs"/>
          <w:sz w:val="28"/>
          <w:szCs w:val="28"/>
          <w:rtl/>
        </w:rPr>
        <w:t xml:space="preserve">: يجمع بين: مجال لزراعة لتغطية مقررات العلوم الزراعية وخاصة التربة والري والصرف والمحاصيل، ومجال الهندسة لتغطية مقررات الهندسة الزراعية </w:t>
      </w:r>
      <w:proofErr w:type="spellStart"/>
      <w:r w:rsidRPr="00EA41C0">
        <w:rPr>
          <w:rFonts w:ascii="Noto Naskh Arabic" w:eastAsia="Times New Roman" w:hAnsi="Noto Naskh Arabic" w:cs="Noto Naskh Arabic" w:hint="cs"/>
          <w:sz w:val="28"/>
          <w:szCs w:val="28"/>
          <w:rtl/>
        </w:rPr>
        <w:t>والميكنة</w:t>
      </w:r>
      <w:proofErr w:type="spellEnd"/>
      <w:r w:rsidRPr="00EA41C0">
        <w:rPr>
          <w:rFonts w:ascii="Noto Naskh Arabic" w:eastAsia="Times New Roman" w:hAnsi="Noto Naskh Arabic" w:cs="Noto Naskh Arabic" w:hint="cs"/>
          <w:sz w:val="28"/>
          <w:szCs w:val="28"/>
          <w:rtl/>
        </w:rPr>
        <w:t xml:space="preserve"> الزراعية ومستشعرات التسميد والزراعة والحصاد، ومجال الحاسبات لتقديم مقررات في البرمجة والذكاء الاصطناعي وقواعد المعلومات الضخمة، وأخيرا مجال الجغرافيا لطرح مقررات في الخرائط الآلية والخرائط الذكية والاستشعار عن بعد ونظم المعلومات الجغرافية.</w:t>
      </w:r>
    </w:p>
    <w:p w14:paraId="2B5C1A30" w14:textId="453A631F" w:rsidR="00EA41C0" w:rsidRPr="00EA41C0" w:rsidRDefault="00EA41C0" w:rsidP="00EA41C0">
      <w:pPr>
        <w:numPr>
          <w:ilvl w:val="0"/>
          <w:numId w:val="34"/>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علم النفس الاكلينيكي </w:t>
      </w:r>
      <w:r w:rsidRPr="00EA41C0">
        <w:rPr>
          <w:rFonts w:ascii="Noto Naskh Arabic" w:eastAsia="Times New Roman" w:hAnsi="Noto Naskh Arabic" w:cs="Noto Naskh Arabic" w:hint="cs"/>
          <w:sz w:val="28"/>
          <w:szCs w:val="28"/>
        </w:rPr>
        <w:t>Clinical Psychology</w:t>
      </w:r>
      <w:r w:rsidRPr="00EA41C0">
        <w:rPr>
          <w:rFonts w:ascii="Noto Naskh Arabic" w:eastAsia="Times New Roman" w:hAnsi="Noto Naskh Arabic" w:cs="Noto Naskh Arabic" w:hint="cs"/>
          <w:sz w:val="28"/>
          <w:szCs w:val="28"/>
          <w:rtl/>
        </w:rPr>
        <w:t>: يجمع بين مجال علم النفس لتغطية مقررات علم النفس المتعلقة بالصحة النفسية، ومجال الطب لطرح مقررات في مجال الصحة العامة والصحة الاكلينيكية وغيرها، ومجال التمريض لتغطية مقررات تتعلق بتمريض المسنين وأصحاب الاحتياجات الخاصة وغيرها، ومجال الحاسبات لتغطية مقررات التحليل المعلوماتي والاحصاء الطبي وغيرها.</w:t>
      </w:r>
    </w:p>
    <w:p w14:paraId="076570D8"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lastRenderedPageBreak/>
        <w:t xml:space="preserve">ثالثا: البرامج البينية في جامعة الجلالة </w:t>
      </w:r>
      <w:proofErr w:type="gramStart"/>
      <w:r w:rsidRPr="00EA41C0">
        <w:rPr>
          <w:rFonts w:ascii="Noto Naskh Arabic" w:eastAsia="Times New Roman" w:hAnsi="Noto Naskh Arabic" w:cs="Noto Naskh Arabic" w:hint="cs"/>
          <w:b/>
          <w:bCs/>
          <w:sz w:val="28"/>
          <w:szCs w:val="28"/>
          <w:rtl/>
        </w:rPr>
        <w:t>الأهلية</w:t>
      </w:r>
      <w:proofErr w:type="gramEnd"/>
      <w:r w:rsidRPr="00EA41C0">
        <w:rPr>
          <w:rFonts w:ascii="Noto Naskh Arabic" w:eastAsia="Times New Roman" w:hAnsi="Noto Naskh Arabic" w:cs="Noto Naskh Arabic" w:hint="cs"/>
          <w:b/>
          <w:bCs/>
          <w:sz w:val="28"/>
          <w:szCs w:val="28"/>
          <w:rtl/>
        </w:rPr>
        <w:t>:</w:t>
      </w:r>
    </w:p>
    <w:p w14:paraId="59A6B3EF"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roofErr w:type="gramStart"/>
      <w:r w:rsidRPr="00EA41C0">
        <w:rPr>
          <w:rFonts w:ascii="Noto Naskh Arabic" w:eastAsia="Times New Roman" w:hAnsi="Noto Naskh Arabic" w:cs="Noto Naskh Arabic" w:hint="cs"/>
          <w:sz w:val="28"/>
          <w:szCs w:val="28"/>
          <w:rtl/>
        </w:rPr>
        <w:t>جميع</w:t>
      </w:r>
      <w:proofErr w:type="gramEnd"/>
      <w:r w:rsidRPr="00EA41C0">
        <w:rPr>
          <w:rFonts w:ascii="Noto Naskh Arabic" w:eastAsia="Times New Roman" w:hAnsi="Noto Naskh Arabic" w:cs="Noto Naskh Arabic" w:hint="cs"/>
          <w:sz w:val="28"/>
          <w:szCs w:val="28"/>
          <w:rtl/>
        </w:rPr>
        <w:t xml:space="preserve"> برامج الجامعات الأهلية الحكومية الأربع عبارة عن برامج بينية يشترك في تدريسها أكثر من تخصص ولا</w:t>
      </w:r>
      <w:r w:rsidRPr="00EA41C0">
        <w:rPr>
          <w:rFonts w:ascii="Noto Naskh Arabic" w:eastAsia="Times New Roman" w:hAnsi="Noto Naskh Arabic" w:cs="Noto Naskh Arabic" w:hint="cs"/>
          <w:sz w:val="28"/>
          <w:szCs w:val="28"/>
          <w:rtl/>
          <w:lang w:bidi="ar-EG"/>
        </w:rPr>
        <w:t xml:space="preserve"> </w:t>
      </w:r>
      <w:r w:rsidRPr="00EA41C0">
        <w:rPr>
          <w:rFonts w:ascii="Noto Naskh Arabic" w:eastAsia="Times New Roman" w:hAnsi="Noto Naskh Arabic" w:cs="Noto Naskh Arabic" w:hint="cs"/>
          <w:sz w:val="28"/>
          <w:szCs w:val="28"/>
          <w:rtl/>
        </w:rPr>
        <w:t>تخضع البرامج لأقسام علمية ولكن تخضع مباشرة للنائب للشؤون الأكاديمية وتتكون من أربعة مستويات:</w:t>
      </w:r>
    </w:p>
    <w:p w14:paraId="6B51AAC4" w14:textId="77777777" w:rsidR="00EA41C0" w:rsidRPr="00EA41C0" w:rsidRDefault="00EA41C0" w:rsidP="00EA41C0">
      <w:pPr>
        <w:numPr>
          <w:ilvl w:val="0"/>
          <w:numId w:val="35"/>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١) مستوى </w:t>
      </w:r>
      <w:proofErr w:type="gramStart"/>
      <w:r w:rsidRPr="00EA41C0">
        <w:rPr>
          <w:rFonts w:ascii="Noto Naskh Arabic" w:eastAsia="Times New Roman" w:hAnsi="Noto Naskh Arabic" w:cs="Noto Naskh Arabic" w:hint="cs"/>
          <w:sz w:val="28"/>
          <w:szCs w:val="28"/>
          <w:rtl/>
        </w:rPr>
        <w:t>متطلب</w:t>
      </w:r>
      <w:proofErr w:type="gramEnd"/>
      <w:r w:rsidRPr="00EA41C0">
        <w:rPr>
          <w:rFonts w:ascii="Noto Naskh Arabic" w:eastAsia="Times New Roman" w:hAnsi="Noto Naskh Arabic" w:cs="Noto Naskh Arabic" w:hint="cs"/>
          <w:sz w:val="28"/>
          <w:szCs w:val="28"/>
          <w:rtl/>
        </w:rPr>
        <w:t xml:space="preserve"> جامعة (٢٠٪)</w:t>
      </w:r>
    </w:p>
    <w:p w14:paraId="37112454" w14:textId="77777777" w:rsidR="00EA41C0" w:rsidRPr="00EA41C0" w:rsidRDefault="00EA41C0" w:rsidP="00EA41C0">
      <w:pPr>
        <w:numPr>
          <w:ilvl w:val="0"/>
          <w:numId w:val="35"/>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٢) مستوى متطلب مجال (٢٠٪)</w:t>
      </w:r>
    </w:p>
    <w:p w14:paraId="27AB7F90" w14:textId="77777777" w:rsidR="00EA41C0" w:rsidRPr="00EA41C0" w:rsidRDefault="00EA41C0" w:rsidP="00EA41C0">
      <w:pPr>
        <w:numPr>
          <w:ilvl w:val="0"/>
          <w:numId w:val="35"/>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٣) مستوى متطلب تخصص </w:t>
      </w:r>
      <w:proofErr w:type="gramStart"/>
      <w:r w:rsidRPr="00EA41C0">
        <w:rPr>
          <w:rFonts w:ascii="Noto Naskh Arabic" w:eastAsia="Times New Roman" w:hAnsi="Noto Naskh Arabic" w:cs="Noto Naskh Arabic" w:hint="cs"/>
          <w:sz w:val="28"/>
          <w:szCs w:val="28"/>
          <w:rtl/>
        </w:rPr>
        <w:t>عام</w:t>
      </w:r>
      <w:proofErr w:type="gramEnd"/>
      <w:r w:rsidRPr="00EA41C0">
        <w:rPr>
          <w:rFonts w:ascii="Noto Naskh Arabic" w:eastAsia="Times New Roman" w:hAnsi="Noto Naskh Arabic" w:cs="Noto Naskh Arabic" w:hint="cs"/>
          <w:sz w:val="28"/>
          <w:szCs w:val="28"/>
          <w:rtl/>
        </w:rPr>
        <w:t xml:space="preserve"> (٣٠٪)</w:t>
      </w:r>
    </w:p>
    <w:p w14:paraId="79497101" w14:textId="77777777" w:rsidR="00EA41C0" w:rsidRPr="00EA41C0" w:rsidRDefault="00EA41C0" w:rsidP="00EA41C0">
      <w:pPr>
        <w:numPr>
          <w:ilvl w:val="0"/>
          <w:numId w:val="35"/>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٤) مستوى متطلب تخصص </w:t>
      </w:r>
      <w:proofErr w:type="gramStart"/>
      <w:r w:rsidRPr="00EA41C0">
        <w:rPr>
          <w:rFonts w:ascii="Noto Naskh Arabic" w:eastAsia="Times New Roman" w:hAnsi="Noto Naskh Arabic" w:cs="Noto Naskh Arabic" w:hint="cs"/>
          <w:sz w:val="28"/>
          <w:szCs w:val="28"/>
          <w:rtl/>
        </w:rPr>
        <w:t>دقيق</w:t>
      </w:r>
      <w:proofErr w:type="gramEnd"/>
      <w:r w:rsidRPr="00EA41C0">
        <w:rPr>
          <w:rFonts w:ascii="Noto Naskh Arabic" w:eastAsia="Times New Roman" w:hAnsi="Noto Naskh Arabic" w:cs="Noto Naskh Arabic" w:hint="cs"/>
          <w:sz w:val="28"/>
          <w:szCs w:val="28"/>
          <w:rtl/>
        </w:rPr>
        <w:t xml:space="preserve"> (٣٠٪).</w:t>
      </w:r>
    </w:p>
    <w:p w14:paraId="11812E53"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p>
    <w:p w14:paraId="23DADC7A"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r w:rsidRPr="00EA41C0">
        <w:rPr>
          <w:rFonts w:ascii="Noto Naskh Arabic" w:eastAsia="Times New Roman" w:hAnsi="Noto Naskh Arabic" w:cs="Noto Naskh Arabic" w:hint="cs"/>
          <w:b/>
          <w:bCs/>
          <w:sz w:val="28"/>
          <w:szCs w:val="28"/>
          <w:rtl/>
        </w:rPr>
        <w:t>استراتيجية التخطيط لطرح برامج دراسات بينية:</w:t>
      </w:r>
    </w:p>
    <w:p w14:paraId="1E490240"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تتطلب عملية طرح برامج دراسات بينية الى وضع استراتيجية واضحة مع بلورة الرؤية والرسالة التي يجب الالتزام بها مع وضع قيم التعلم والتعليم واضحة بناءً على الدوافع والتوجهات التي سيعتمد عليها البرنامج. وقبل وضع المحتوى العلمي يجب دراسة سوق العمل من خلال اجراء التحليل الرباعي لكل من سوق العمل وكذلك البيئة الجامعية بكل مكوناتها أعضاء هيئة التدريس والمعامل والامكانيات التي سوف تشكل أساس العملية التعليمية.</w:t>
      </w:r>
    </w:p>
    <w:p w14:paraId="71E80120"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
    <w:p w14:paraId="6C802B73"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t>الرؤية:</w:t>
      </w:r>
    </w:p>
    <w:p w14:paraId="0C0FBA50"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النهوض بمستوى المخرجات الجامعية بما يخدم احتياجات سوق العمل ومحاربة البطالة وتحقيق التكامل العلمي بين التخصصات المختلفة بهدف اعداد خريج ينافس محليا وإقليميا وعالميا. </w:t>
      </w:r>
    </w:p>
    <w:p w14:paraId="526B5951"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t>الرسالة:</w:t>
      </w:r>
    </w:p>
    <w:p w14:paraId="7B4E527C"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توفير بيئة أكاديمية مناسبة للتعليم والتعلم والبحث العلمي وإنشاء وتطوير برامج أكاديمية بينية وفق معايير الجودة العالمية وإعلاء أخلاقيات العمل الأكاديمي وزيادة موارده بما يضمن تأهيل مخرجاته للمنافسة في سوق العمل والمساهمة في تنمية المعارف والمهارات والمدارك الفكرية ذات الصلة بأولويات المجتمع ومتطلباته التنموية.</w:t>
      </w:r>
    </w:p>
    <w:p w14:paraId="06BF6BFE"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t>القيّم:</w:t>
      </w:r>
    </w:p>
    <w:p w14:paraId="789E9602"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الشفافية:</w:t>
      </w:r>
      <w:r w:rsidRPr="00EA41C0">
        <w:rPr>
          <w:rFonts w:ascii="Noto Naskh Arabic" w:eastAsia="Times New Roman" w:hAnsi="Noto Naskh Arabic" w:cs="Noto Naskh Arabic" w:hint="cs"/>
          <w:sz w:val="28"/>
          <w:szCs w:val="28"/>
          <w:rtl/>
        </w:rPr>
        <w:t xml:space="preserve"> طرح خطة استراتيجية واضحة لاستحداث برامج بينية في المجالات التعليمية والبحثية والتنموية المتجانسة.</w:t>
      </w:r>
    </w:p>
    <w:p w14:paraId="76EDC767"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التميّز:</w:t>
      </w:r>
      <w:r w:rsidRPr="00EA41C0">
        <w:rPr>
          <w:rFonts w:ascii="Noto Naskh Arabic" w:eastAsia="Times New Roman" w:hAnsi="Noto Naskh Arabic" w:cs="Noto Naskh Arabic" w:hint="cs"/>
          <w:sz w:val="28"/>
          <w:szCs w:val="28"/>
          <w:rtl/>
        </w:rPr>
        <w:t xml:space="preserve"> العمل على تحقيق التميّز في الأداء للنهوض بمخرجات الجامعات المصرية من المحلية الى العالمية.</w:t>
      </w:r>
    </w:p>
    <w:p w14:paraId="1B07C437"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التكامل:</w:t>
      </w:r>
      <w:r w:rsidRPr="00EA41C0">
        <w:rPr>
          <w:rFonts w:ascii="Noto Naskh Arabic" w:eastAsia="Times New Roman" w:hAnsi="Noto Naskh Arabic" w:cs="Noto Naskh Arabic" w:hint="cs"/>
          <w:sz w:val="28"/>
          <w:szCs w:val="28"/>
          <w:rtl/>
        </w:rPr>
        <w:t xml:space="preserve"> تنمية روح التكامل البيني في الأداء بين عناصر الجامعات الأربعة: أعضاء هيئة التدريس، والإداريين، والعمال، </w:t>
      </w:r>
      <w:proofErr w:type="gramStart"/>
      <w:r w:rsidRPr="00EA41C0">
        <w:rPr>
          <w:rFonts w:ascii="Noto Naskh Arabic" w:eastAsia="Times New Roman" w:hAnsi="Noto Naskh Arabic" w:cs="Noto Naskh Arabic" w:hint="cs"/>
          <w:sz w:val="28"/>
          <w:szCs w:val="28"/>
          <w:rtl/>
        </w:rPr>
        <w:t>والطلاب</w:t>
      </w:r>
      <w:proofErr w:type="gramEnd"/>
      <w:r w:rsidRPr="00EA41C0">
        <w:rPr>
          <w:rFonts w:ascii="Noto Naskh Arabic" w:eastAsia="Times New Roman" w:hAnsi="Noto Naskh Arabic" w:cs="Noto Naskh Arabic" w:hint="cs"/>
          <w:sz w:val="28"/>
          <w:szCs w:val="28"/>
          <w:rtl/>
        </w:rPr>
        <w:t>.</w:t>
      </w:r>
    </w:p>
    <w:p w14:paraId="13FF26F5"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المساواة:</w:t>
      </w:r>
      <w:r w:rsidRPr="00EA41C0">
        <w:rPr>
          <w:rFonts w:ascii="Noto Naskh Arabic" w:eastAsia="Times New Roman" w:hAnsi="Noto Naskh Arabic" w:cs="Noto Naskh Arabic" w:hint="cs"/>
          <w:sz w:val="28"/>
          <w:szCs w:val="28"/>
          <w:rtl/>
        </w:rPr>
        <w:t xml:space="preserve"> تحقيق مبدأ المساواة بين عناصر الجامعات الأربعة وتوزيع المسئوليات التنفيذية بالتساوي بين التخصصات البينية مع الالتزام بتحديد قسم علمي رئيسي كحاضنة للبرنامج البيني بنسبة </w:t>
      </w:r>
      <w:proofErr w:type="spellStart"/>
      <w:r w:rsidRPr="00EA41C0">
        <w:rPr>
          <w:rFonts w:ascii="Noto Naskh Arabic" w:eastAsia="Times New Roman" w:hAnsi="Noto Naskh Arabic" w:cs="Noto Naskh Arabic" w:hint="cs"/>
          <w:sz w:val="28"/>
          <w:szCs w:val="28"/>
          <w:rtl/>
        </w:rPr>
        <w:t>لاتقل</w:t>
      </w:r>
      <w:proofErr w:type="spellEnd"/>
      <w:r w:rsidRPr="00EA41C0">
        <w:rPr>
          <w:rFonts w:ascii="Noto Naskh Arabic" w:eastAsia="Times New Roman" w:hAnsi="Noto Naskh Arabic" w:cs="Noto Naskh Arabic" w:hint="cs"/>
          <w:sz w:val="28"/>
          <w:szCs w:val="28"/>
          <w:rtl/>
        </w:rPr>
        <w:t xml:space="preserve"> عن ٤٠٪ من اجمالي المقررات الدراسية.</w:t>
      </w:r>
    </w:p>
    <w:p w14:paraId="3E864897"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lastRenderedPageBreak/>
        <w:t>الانتماء:</w:t>
      </w:r>
      <w:r w:rsidRPr="00EA41C0">
        <w:rPr>
          <w:rFonts w:ascii="Noto Naskh Arabic" w:eastAsia="Times New Roman" w:hAnsi="Noto Naskh Arabic" w:cs="Noto Naskh Arabic" w:hint="cs"/>
          <w:sz w:val="28"/>
          <w:szCs w:val="28"/>
          <w:rtl/>
        </w:rPr>
        <w:t xml:space="preserve"> تنمية مبدأ انتماء عناصر الجامعات الأربعة للجامعات كمؤسسات قومية ملكاً لكل منهم مما يدفعهم الى التفاني في مهامهم وتنمية موارد الجامعات.</w:t>
      </w:r>
    </w:p>
    <w:p w14:paraId="409B9C8D"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الاتقان:</w:t>
      </w:r>
      <w:r w:rsidRPr="00EA41C0">
        <w:rPr>
          <w:rFonts w:ascii="Noto Naskh Arabic" w:eastAsia="Times New Roman" w:hAnsi="Noto Naskh Arabic" w:cs="Noto Naskh Arabic" w:hint="cs"/>
          <w:sz w:val="28"/>
          <w:szCs w:val="28"/>
          <w:rtl/>
        </w:rPr>
        <w:t xml:space="preserve"> تنمية القدرات لعناصر الجامعات الأربعة لتحقيق مبدأ الاتقان في العمل.</w:t>
      </w:r>
    </w:p>
    <w:p w14:paraId="2CD1A2F1"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proofErr w:type="gramStart"/>
      <w:r w:rsidRPr="00EA41C0">
        <w:rPr>
          <w:rFonts w:ascii="Noto Naskh Arabic" w:eastAsia="Times New Roman" w:hAnsi="Noto Naskh Arabic" w:cs="Noto Naskh Arabic" w:hint="cs"/>
          <w:b/>
          <w:bCs/>
          <w:sz w:val="28"/>
          <w:szCs w:val="28"/>
          <w:rtl/>
        </w:rPr>
        <w:t>الاحتراف</w:t>
      </w:r>
      <w:proofErr w:type="gramEnd"/>
      <w:r w:rsidRPr="00EA41C0">
        <w:rPr>
          <w:rFonts w:ascii="Noto Naskh Arabic" w:eastAsia="Times New Roman" w:hAnsi="Noto Naskh Arabic" w:cs="Noto Naskh Arabic" w:hint="cs"/>
          <w:b/>
          <w:bCs/>
          <w:sz w:val="28"/>
          <w:szCs w:val="28"/>
          <w:rtl/>
        </w:rPr>
        <w:t>:</w:t>
      </w:r>
      <w:r w:rsidRPr="00EA41C0">
        <w:rPr>
          <w:rFonts w:ascii="Noto Naskh Arabic" w:eastAsia="Times New Roman" w:hAnsi="Noto Naskh Arabic" w:cs="Noto Naskh Arabic" w:hint="cs"/>
          <w:sz w:val="28"/>
          <w:szCs w:val="28"/>
          <w:rtl/>
        </w:rPr>
        <w:t xml:space="preserve"> العمل المؤسسي وفق خطة واضحة ومؤشرات</w:t>
      </w:r>
      <w:r w:rsidRPr="00EA41C0">
        <w:rPr>
          <w:rFonts w:ascii="Noto Naskh Arabic" w:eastAsia="Times New Roman" w:hAnsi="Noto Naskh Arabic" w:cs="Noto Naskh Arabic" w:hint="cs"/>
          <w:color w:val="000000"/>
          <w:sz w:val="28"/>
          <w:szCs w:val="28"/>
          <w:rtl/>
        </w:rPr>
        <w:t xml:space="preserve"> أداء</w:t>
      </w:r>
      <w:r w:rsidRPr="00EA41C0">
        <w:rPr>
          <w:rFonts w:ascii="Noto Naskh Arabic" w:eastAsia="Times New Roman" w:hAnsi="Noto Naskh Arabic" w:cs="Noto Naskh Arabic" w:hint="cs"/>
          <w:sz w:val="28"/>
          <w:szCs w:val="28"/>
          <w:rtl/>
        </w:rPr>
        <w:t xml:space="preserve"> محددة تحقق التكامل البيني بين تخصصات كليات الجامعات.</w:t>
      </w:r>
    </w:p>
    <w:p w14:paraId="0164C99A"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الدعاية:</w:t>
      </w:r>
      <w:r w:rsidRPr="00EA41C0">
        <w:rPr>
          <w:rFonts w:ascii="Noto Naskh Arabic" w:eastAsia="Times New Roman" w:hAnsi="Noto Naskh Arabic" w:cs="Noto Naskh Arabic" w:hint="cs"/>
          <w:sz w:val="28"/>
          <w:szCs w:val="28"/>
          <w:rtl/>
        </w:rPr>
        <w:t xml:space="preserve"> تحقيق سمعة علمية وبحثية جيدة للجامعات المصرية من خلال تخصصات نادرة تتفق مع أولويات تنمية المجتمع. </w:t>
      </w:r>
    </w:p>
    <w:p w14:paraId="1296C874"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الاخلاص:</w:t>
      </w:r>
      <w:r w:rsidRPr="00EA41C0">
        <w:rPr>
          <w:rFonts w:ascii="Noto Naskh Arabic" w:eastAsia="Times New Roman" w:hAnsi="Noto Naskh Arabic" w:cs="Noto Naskh Arabic" w:hint="cs"/>
          <w:sz w:val="28"/>
          <w:szCs w:val="28"/>
          <w:rtl/>
        </w:rPr>
        <w:t xml:space="preserve"> الايمان بفكرة تطوير القطاعات النوعية بالجامعات المصرية. </w:t>
      </w:r>
    </w:p>
    <w:p w14:paraId="3D94C3C3"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الشراكة العالمية:</w:t>
      </w:r>
      <w:r w:rsidRPr="00EA41C0">
        <w:rPr>
          <w:rFonts w:ascii="Noto Naskh Arabic" w:eastAsia="Times New Roman" w:hAnsi="Noto Naskh Arabic" w:cs="Noto Naskh Arabic" w:hint="cs"/>
          <w:sz w:val="28"/>
          <w:szCs w:val="28"/>
          <w:rtl/>
        </w:rPr>
        <w:t xml:space="preserve"> تعاون مثمر بين البرامج الدراسية والبحوث العالمية والمراكز الدولية من خلال استحداث شراكات توأمة علمية بين التخصصات المختلفة بالجامعات المصرية وبين نظيراتها في الجامعات المرموقة.</w:t>
      </w:r>
    </w:p>
    <w:p w14:paraId="0F26E8F8"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b/>
          <w:bCs/>
          <w:sz w:val="28"/>
          <w:szCs w:val="28"/>
          <w:rtl/>
        </w:rPr>
        <w:t>التمويل:</w:t>
      </w:r>
      <w:r w:rsidRPr="00EA41C0">
        <w:rPr>
          <w:rFonts w:ascii="Noto Naskh Arabic" w:eastAsia="Times New Roman" w:hAnsi="Noto Naskh Arabic" w:cs="Noto Naskh Arabic" w:hint="cs"/>
          <w:sz w:val="28"/>
          <w:szCs w:val="28"/>
          <w:rtl/>
        </w:rPr>
        <w:t xml:space="preserve"> استحداث واستقطاب مصادر تمويل متنوعة الى جانب طرح برامج دراسية استثمارية بالتعاون مع الجامعات المرموقة في العالم هذا الى جانب توسيع دائرة الخدمات المجتمعية واستقطاب مساعدات ومنح من جامعات وهيئات تنموية عالمية الى جانب انشاء وحدات استشارية في التخصصات النادرة بالشراكة الدولية.</w:t>
      </w:r>
    </w:p>
    <w:p w14:paraId="62C43B12"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tl/>
        </w:rPr>
      </w:pPr>
      <w:r w:rsidRPr="00EA41C0">
        <w:rPr>
          <w:rFonts w:ascii="Noto Naskh Arabic" w:eastAsia="Times New Roman" w:hAnsi="Noto Naskh Arabic" w:cs="Noto Naskh Arabic" w:hint="cs"/>
          <w:b/>
          <w:bCs/>
          <w:sz w:val="28"/>
          <w:szCs w:val="28"/>
          <w:rtl/>
        </w:rPr>
        <w:t xml:space="preserve">الدوافع </w:t>
      </w:r>
      <w:proofErr w:type="gramStart"/>
      <w:r w:rsidRPr="00EA41C0">
        <w:rPr>
          <w:rFonts w:ascii="Noto Naskh Arabic" w:eastAsia="Times New Roman" w:hAnsi="Noto Naskh Arabic" w:cs="Noto Naskh Arabic" w:hint="cs"/>
          <w:b/>
          <w:bCs/>
          <w:sz w:val="28"/>
          <w:szCs w:val="28"/>
          <w:rtl/>
        </w:rPr>
        <w:t>والتوجهات</w:t>
      </w:r>
      <w:proofErr w:type="gramEnd"/>
      <w:r w:rsidRPr="00EA41C0">
        <w:rPr>
          <w:rFonts w:ascii="Noto Naskh Arabic" w:eastAsia="Times New Roman" w:hAnsi="Noto Naskh Arabic" w:cs="Noto Naskh Arabic" w:hint="cs"/>
          <w:b/>
          <w:bCs/>
          <w:sz w:val="28"/>
          <w:szCs w:val="28"/>
          <w:rtl/>
        </w:rPr>
        <w:t>:</w:t>
      </w:r>
    </w:p>
    <w:p w14:paraId="1D1B1E99"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تنطلق الادارة العليا في الجامعات الدولية المرموقة من مجموعة من الدوافع والمبادئ التالية:</w:t>
      </w:r>
    </w:p>
    <w:p w14:paraId="34718D21"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العمل الدؤوب على الرقي بمستوى الجامعة للنهوض بها من المحلية الى العالمية وبما يتوافق مع أولويات التنمية المحلية والشراكة الدولية.</w:t>
      </w:r>
    </w:p>
    <w:p w14:paraId="033FF1A6"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عضو هيئة التدريس هو المسئول الأول عن التطوير المستمر للبرامج الدراسية والبحوث وعليه </w:t>
      </w:r>
      <w:proofErr w:type="gramStart"/>
      <w:r w:rsidRPr="00EA41C0">
        <w:rPr>
          <w:rFonts w:ascii="Noto Naskh Arabic" w:eastAsia="Times New Roman" w:hAnsi="Noto Naskh Arabic" w:cs="Noto Naskh Arabic" w:hint="cs"/>
          <w:sz w:val="28"/>
          <w:szCs w:val="28"/>
          <w:rtl/>
        </w:rPr>
        <w:t>يجب</w:t>
      </w:r>
      <w:proofErr w:type="gramEnd"/>
      <w:r w:rsidRPr="00EA41C0">
        <w:rPr>
          <w:rFonts w:ascii="Noto Naskh Arabic" w:eastAsia="Times New Roman" w:hAnsi="Noto Naskh Arabic" w:cs="Noto Naskh Arabic" w:hint="cs"/>
          <w:sz w:val="28"/>
          <w:szCs w:val="28"/>
          <w:rtl/>
        </w:rPr>
        <w:t xml:space="preserve"> توفير البيئة المناسبة للعمل وتحقيق الاستقرار وتوفير الخدمات الراقية والدخل المناسب.</w:t>
      </w:r>
    </w:p>
    <w:p w14:paraId="47262BCB"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شباب أعضاء هيئة التدريس من معيدين ومدرسين مساعدين هم مستقبل الجامعة لأكثر من خمسين عاماً قادمة لذلك يجب توظيف موارد الجامعة في تأهيلهم على المستوى العالمي من خلال شراكات مع جامعات مرموقة وبرامج مشتركة وعدم الاكتفاء بالبرامج المحلية. </w:t>
      </w:r>
    </w:p>
    <w:p w14:paraId="1E6AF752"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الاداريون من الموظفين والعمال هم السند الأساسي لإنجاح مهمة الجامعة لذلك يجب تطوير قدراتهم بما يتواكب مع المستجدات العالمية وتأمين حقوقهم المالية والصحية والسكنية وتحقيق الاستقرار الوظيفي. </w:t>
      </w:r>
    </w:p>
    <w:p w14:paraId="089ED6D7"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الطلاب</w:t>
      </w:r>
      <w:proofErr w:type="gramEnd"/>
      <w:r w:rsidRPr="00EA41C0">
        <w:rPr>
          <w:rFonts w:ascii="Noto Naskh Arabic" w:eastAsia="Times New Roman" w:hAnsi="Noto Naskh Arabic" w:cs="Noto Naskh Arabic" w:hint="cs"/>
          <w:sz w:val="28"/>
          <w:szCs w:val="28"/>
          <w:rtl/>
        </w:rPr>
        <w:t xml:space="preserve"> هم الثروة البشرية التي يحتاجها المجتمع لذلك يجب العمل على استثمار مدة التحاقهم بالجامعة بما يعود عليهم وعلى المجتمع بالنفع.</w:t>
      </w:r>
    </w:p>
    <w:p w14:paraId="50A4A59C"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المجتمع المحلي هو المجال الجغرافي الذي تبدأ منه ملامح الخطط الدراسية والبحثية للجامعة في ضوء الأولويات التنموية العاجلة والآجلة لذلك يجب أن تسعى الجامعة الى تحقيق التوازن في برامجها التدريسية والبحثية والخدمية للنهوض بالمجتمع. </w:t>
      </w:r>
    </w:p>
    <w:p w14:paraId="577231A7"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lastRenderedPageBreak/>
        <w:t xml:space="preserve">دول أفريقيا مازالت تعيش مرحلة </w:t>
      </w:r>
      <w:proofErr w:type="spellStart"/>
      <w:r w:rsidRPr="00EA41C0">
        <w:rPr>
          <w:rFonts w:ascii="Noto Naskh Arabic" w:eastAsia="Times New Roman" w:hAnsi="Noto Naskh Arabic" w:cs="Noto Naskh Arabic" w:hint="cs"/>
          <w:sz w:val="28"/>
          <w:szCs w:val="28"/>
          <w:rtl/>
        </w:rPr>
        <w:t>ماقبل</w:t>
      </w:r>
      <w:proofErr w:type="spellEnd"/>
      <w:r w:rsidRPr="00EA41C0">
        <w:rPr>
          <w:rFonts w:ascii="Noto Naskh Arabic" w:eastAsia="Times New Roman" w:hAnsi="Noto Naskh Arabic" w:cs="Noto Naskh Arabic" w:hint="cs"/>
          <w:sz w:val="28"/>
          <w:szCs w:val="28"/>
          <w:rtl/>
        </w:rPr>
        <w:t xml:space="preserve"> التنمية لذلك يجب أن تخصص في الخطط الدراسية والبحثية والخدمية بالجامعة برامج موجهة بغرض استقطاب كوادر من تلك الدول وتأهيليهم وتنمية الشعور بالانتماء للجامعة الأم مما ينعكس على تحقيق الاستقرار الاقتصادي والمجتمعي بين مصر وشعوب دول أفريقيا.</w:t>
      </w:r>
    </w:p>
    <w:p w14:paraId="52E7C7A8"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القاعات</w:t>
      </w:r>
      <w:proofErr w:type="gramEnd"/>
      <w:r w:rsidRPr="00EA41C0">
        <w:rPr>
          <w:rFonts w:ascii="Noto Naskh Arabic" w:eastAsia="Times New Roman" w:hAnsi="Noto Naskh Arabic" w:cs="Noto Naskh Arabic" w:hint="cs"/>
          <w:sz w:val="28"/>
          <w:szCs w:val="28"/>
          <w:rtl/>
        </w:rPr>
        <w:t xml:space="preserve"> الدراسية والمعامل البحثية والتطبيقية تمثل محراب التنمية الحقيقية للجامعات وعليه يجب العمل على مواكبة متطلبات العصر من حيث استخدام الوسائط الحديثة في التدريس وتجهيز المعامل بالمواصفات العالمية.</w:t>
      </w:r>
    </w:p>
    <w:p w14:paraId="20E358C4"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r w:rsidRPr="00EA41C0">
        <w:rPr>
          <w:rFonts w:ascii="Noto Naskh Arabic" w:eastAsia="Times New Roman" w:hAnsi="Noto Naskh Arabic" w:cs="Noto Naskh Arabic" w:hint="cs"/>
          <w:b/>
          <w:bCs/>
          <w:sz w:val="28"/>
          <w:szCs w:val="28"/>
          <w:rtl/>
        </w:rPr>
        <w:t>الأهداف:</w:t>
      </w:r>
    </w:p>
    <w:p w14:paraId="4CD11DC9" w14:textId="77777777" w:rsidR="00EA41C0" w:rsidRPr="00EA41C0" w:rsidRDefault="00EA41C0" w:rsidP="00EA41C0">
      <w:pPr>
        <w:numPr>
          <w:ilvl w:val="0"/>
          <w:numId w:val="37"/>
        </w:numPr>
        <w:bidi/>
        <w:spacing w:after="0" w:line="240" w:lineRule="auto"/>
        <w:contextualSpacing/>
        <w:jc w:val="both"/>
        <w:rPr>
          <w:rFonts w:ascii="Noto Naskh Arabic" w:eastAsia="Calibri" w:hAnsi="Noto Naskh Arabic" w:cs="Noto Naskh Arabic"/>
          <w:sz w:val="28"/>
          <w:szCs w:val="28"/>
          <w:rtl/>
        </w:rPr>
      </w:pPr>
      <w:r w:rsidRPr="00EA41C0">
        <w:rPr>
          <w:rFonts w:ascii="Noto Naskh Arabic" w:eastAsia="Calibri" w:hAnsi="Noto Naskh Arabic" w:cs="Noto Naskh Arabic" w:hint="cs"/>
          <w:sz w:val="28"/>
          <w:szCs w:val="28"/>
          <w:rtl/>
        </w:rPr>
        <w:t>تحقيق معايير الجودة في الأداء لجميع كليات الجامعات.</w:t>
      </w:r>
    </w:p>
    <w:p w14:paraId="0D7085E8" w14:textId="77777777" w:rsidR="00EA41C0" w:rsidRPr="00EA41C0" w:rsidRDefault="00EA41C0" w:rsidP="00EA41C0">
      <w:pPr>
        <w:numPr>
          <w:ilvl w:val="0"/>
          <w:numId w:val="37"/>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استحداث برامج بينية جديدة تتوافق مع طبيعة البيئة </w:t>
      </w:r>
      <w:proofErr w:type="gramStart"/>
      <w:r w:rsidRPr="00EA41C0">
        <w:rPr>
          <w:rFonts w:ascii="Noto Naskh Arabic" w:eastAsia="Calibri" w:hAnsi="Noto Naskh Arabic" w:cs="Noto Naskh Arabic" w:hint="cs"/>
          <w:sz w:val="28"/>
          <w:szCs w:val="28"/>
          <w:rtl/>
        </w:rPr>
        <w:t>في</w:t>
      </w:r>
      <w:proofErr w:type="gramEnd"/>
      <w:r w:rsidRPr="00EA41C0">
        <w:rPr>
          <w:rFonts w:ascii="Noto Naskh Arabic" w:eastAsia="Calibri" w:hAnsi="Noto Naskh Arabic" w:cs="Noto Naskh Arabic" w:hint="cs"/>
          <w:sz w:val="28"/>
          <w:szCs w:val="28"/>
          <w:rtl/>
        </w:rPr>
        <w:t xml:space="preserve"> مصر ودول أفريقيا واحتياجات المجتمع والتنمية.</w:t>
      </w:r>
    </w:p>
    <w:p w14:paraId="30CDDF9D" w14:textId="77777777" w:rsidR="00EA41C0" w:rsidRPr="00EA41C0" w:rsidRDefault="00EA41C0" w:rsidP="00EA41C0">
      <w:pPr>
        <w:numPr>
          <w:ilvl w:val="0"/>
          <w:numId w:val="37"/>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الانتقال بالأبحاث في الجامعات المصرية من الطابع النظري الى الطابع التطبيقي ذي السمة البينية.</w:t>
      </w:r>
    </w:p>
    <w:p w14:paraId="650844B4" w14:textId="77777777" w:rsidR="00EA41C0" w:rsidRPr="00EA41C0" w:rsidRDefault="00EA41C0" w:rsidP="00EA41C0">
      <w:pPr>
        <w:numPr>
          <w:ilvl w:val="0"/>
          <w:numId w:val="37"/>
        </w:numPr>
        <w:bidi/>
        <w:spacing w:after="0" w:line="240" w:lineRule="auto"/>
        <w:contextualSpacing/>
        <w:jc w:val="both"/>
        <w:rPr>
          <w:rFonts w:ascii="Noto Naskh Arabic" w:eastAsia="Calibri" w:hAnsi="Noto Naskh Arabic" w:cs="Noto Naskh Arabic"/>
          <w:sz w:val="28"/>
          <w:szCs w:val="28"/>
        </w:rPr>
      </w:pPr>
      <w:proofErr w:type="gramStart"/>
      <w:r w:rsidRPr="00EA41C0">
        <w:rPr>
          <w:rFonts w:ascii="Noto Naskh Arabic" w:eastAsia="Calibri" w:hAnsi="Noto Naskh Arabic" w:cs="Noto Naskh Arabic" w:hint="cs"/>
          <w:sz w:val="28"/>
          <w:szCs w:val="28"/>
          <w:rtl/>
        </w:rPr>
        <w:t>تنفيذ</w:t>
      </w:r>
      <w:proofErr w:type="gramEnd"/>
      <w:r w:rsidRPr="00EA41C0">
        <w:rPr>
          <w:rFonts w:ascii="Noto Naskh Arabic" w:eastAsia="Calibri" w:hAnsi="Noto Naskh Arabic" w:cs="Noto Naskh Arabic" w:hint="cs"/>
          <w:sz w:val="28"/>
          <w:szCs w:val="28"/>
          <w:rtl/>
        </w:rPr>
        <w:t xml:space="preserve"> برامج بحثية بينية ومشاريع تطبيقية أكاديمية بالتعاون مع جامعات ومراكز بحوث عالمية دولية وتخصصات عديدة.</w:t>
      </w:r>
    </w:p>
    <w:p w14:paraId="09408FDA" w14:textId="77777777" w:rsidR="00EA41C0" w:rsidRPr="00EA41C0" w:rsidRDefault="00EA41C0" w:rsidP="00EA41C0">
      <w:pPr>
        <w:numPr>
          <w:ilvl w:val="0"/>
          <w:numId w:val="37"/>
        </w:numPr>
        <w:bidi/>
        <w:spacing w:after="0" w:line="240" w:lineRule="auto"/>
        <w:contextualSpacing/>
        <w:jc w:val="both"/>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تطوير البرامج الدراسية والخطط البحثية بما يتلاءم مع أولويات المجتمع في جميع محافظات الجمهورية.</w:t>
      </w:r>
    </w:p>
    <w:p w14:paraId="0CDB453D" w14:textId="77777777" w:rsidR="00EA41C0" w:rsidRPr="00EA41C0" w:rsidRDefault="00EA41C0" w:rsidP="00EA41C0">
      <w:pPr>
        <w:numPr>
          <w:ilvl w:val="0"/>
          <w:numId w:val="37"/>
        </w:numPr>
        <w:bidi/>
        <w:spacing w:after="0" w:line="240" w:lineRule="auto"/>
        <w:contextualSpacing/>
        <w:jc w:val="both"/>
        <w:rPr>
          <w:rFonts w:ascii="Noto Naskh Arabic" w:eastAsia="Calibri" w:hAnsi="Noto Naskh Arabic" w:cs="Noto Naskh Arabic"/>
          <w:sz w:val="28"/>
          <w:szCs w:val="28"/>
        </w:rPr>
      </w:pPr>
      <w:proofErr w:type="gramStart"/>
      <w:r w:rsidRPr="00EA41C0">
        <w:rPr>
          <w:rFonts w:ascii="Noto Naskh Arabic" w:eastAsia="Calibri" w:hAnsi="Noto Naskh Arabic" w:cs="Noto Naskh Arabic" w:hint="cs"/>
          <w:sz w:val="28"/>
          <w:szCs w:val="28"/>
          <w:rtl/>
        </w:rPr>
        <w:t>تقييم</w:t>
      </w:r>
      <w:proofErr w:type="gramEnd"/>
      <w:r w:rsidRPr="00EA41C0">
        <w:rPr>
          <w:rFonts w:ascii="Noto Naskh Arabic" w:eastAsia="Calibri" w:hAnsi="Noto Naskh Arabic" w:cs="Noto Naskh Arabic" w:hint="cs"/>
          <w:sz w:val="28"/>
          <w:szCs w:val="28"/>
          <w:rtl/>
        </w:rPr>
        <w:t xml:space="preserve"> متواصل لمخرجات الجامعات من خريجين والأبحاث التطبيقية.</w:t>
      </w:r>
    </w:p>
    <w:p w14:paraId="52FBDAA0"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lang w:bidi="ar-EG"/>
        </w:rPr>
      </w:pPr>
      <w:proofErr w:type="gramStart"/>
      <w:r w:rsidRPr="00EA41C0">
        <w:rPr>
          <w:rFonts w:ascii="Noto Naskh Arabic" w:eastAsia="Times New Roman" w:hAnsi="Noto Naskh Arabic" w:cs="Noto Naskh Arabic" w:hint="cs"/>
          <w:b/>
          <w:bCs/>
          <w:sz w:val="28"/>
          <w:szCs w:val="28"/>
          <w:rtl/>
          <w:lang w:bidi="ar-EG"/>
        </w:rPr>
        <w:t>التحليل</w:t>
      </w:r>
      <w:proofErr w:type="gramEnd"/>
      <w:r w:rsidRPr="00EA41C0">
        <w:rPr>
          <w:rFonts w:ascii="Noto Naskh Arabic" w:eastAsia="Times New Roman" w:hAnsi="Noto Naskh Arabic" w:cs="Noto Naskh Arabic" w:hint="cs"/>
          <w:b/>
          <w:bCs/>
          <w:sz w:val="28"/>
          <w:szCs w:val="28"/>
          <w:rtl/>
          <w:lang w:bidi="ar-EG"/>
        </w:rPr>
        <w:t xml:space="preserve"> الرباعي </w:t>
      </w:r>
      <w:r w:rsidRPr="00EA41C0">
        <w:rPr>
          <w:rFonts w:ascii="Noto Naskh Arabic" w:eastAsia="Times New Roman" w:hAnsi="Noto Naskh Arabic" w:cs="Noto Naskh Arabic" w:hint="cs"/>
          <w:b/>
          <w:bCs/>
          <w:sz w:val="28"/>
          <w:szCs w:val="28"/>
          <w:lang w:bidi="ar-EG"/>
        </w:rPr>
        <w:t>SWOT Analysis</w:t>
      </w:r>
      <w:r w:rsidRPr="00EA41C0">
        <w:rPr>
          <w:rFonts w:ascii="Noto Naskh Arabic" w:eastAsia="Times New Roman" w:hAnsi="Noto Naskh Arabic" w:cs="Noto Naskh Arabic" w:hint="cs"/>
          <w:b/>
          <w:bCs/>
          <w:sz w:val="28"/>
          <w:szCs w:val="28"/>
          <w:rtl/>
          <w:lang w:bidi="ar-EG"/>
        </w:rPr>
        <w:t>:</w:t>
      </w:r>
    </w:p>
    <w:p w14:paraId="22FEFF13"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tl/>
          <w:lang w:bidi="ar-EG"/>
        </w:rPr>
      </w:pPr>
      <w:r w:rsidRPr="00EA41C0">
        <w:rPr>
          <w:rFonts w:ascii="Noto Naskh Arabic" w:eastAsia="Times New Roman" w:hAnsi="Noto Naskh Arabic" w:cs="Noto Naskh Arabic" w:hint="cs"/>
          <w:sz w:val="28"/>
          <w:szCs w:val="28"/>
          <w:rtl/>
          <w:lang w:bidi="ar-EG"/>
        </w:rPr>
        <w:t>لوضع خطة استراتيجية واقعية لتطوير برامج الدراسات البينية في الجامعات المصرية يلزم اجراء التحليل الرباعي لجميع القطاعات الفرعية في كليات الجامعات، والذي يمكن من خلاله استشفاف سمات الوضع الحالي في الجوانب التالية:</w:t>
      </w:r>
    </w:p>
    <w:p w14:paraId="2B8C324D" w14:textId="77777777" w:rsidR="00EA41C0" w:rsidRPr="00EA41C0" w:rsidRDefault="00EA41C0" w:rsidP="00EA41C0">
      <w:pPr>
        <w:numPr>
          <w:ilvl w:val="0"/>
          <w:numId w:val="38"/>
        </w:numPr>
        <w:bidi/>
        <w:spacing w:after="0" w:line="240" w:lineRule="auto"/>
        <w:jc w:val="both"/>
        <w:rPr>
          <w:rFonts w:ascii="Noto Naskh Arabic" w:eastAsia="Times New Roman" w:hAnsi="Noto Naskh Arabic" w:cs="Noto Naskh Arabic"/>
          <w:b/>
          <w:bCs/>
          <w:sz w:val="28"/>
          <w:szCs w:val="28"/>
          <w:rtl/>
          <w:lang w:bidi="ar-EG"/>
        </w:rPr>
      </w:pPr>
      <w:r w:rsidRPr="00EA41C0">
        <w:rPr>
          <w:rFonts w:ascii="Noto Naskh Arabic" w:eastAsia="Times New Roman" w:hAnsi="Noto Naskh Arabic" w:cs="Noto Naskh Arabic" w:hint="cs"/>
          <w:b/>
          <w:bCs/>
          <w:sz w:val="28"/>
          <w:szCs w:val="28"/>
          <w:rtl/>
          <w:lang w:bidi="ar-EG"/>
        </w:rPr>
        <w:t xml:space="preserve">نقاط القوة </w:t>
      </w:r>
      <w:r w:rsidRPr="00EA41C0">
        <w:rPr>
          <w:rFonts w:ascii="Noto Naskh Arabic" w:eastAsia="Times New Roman" w:hAnsi="Noto Naskh Arabic" w:cs="Noto Naskh Arabic" w:hint="cs"/>
          <w:b/>
          <w:bCs/>
          <w:sz w:val="28"/>
          <w:szCs w:val="28"/>
          <w:lang w:bidi="ar-EG"/>
        </w:rPr>
        <w:t>Strengths</w:t>
      </w:r>
      <w:r w:rsidRPr="00EA41C0">
        <w:rPr>
          <w:rFonts w:ascii="Noto Naskh Arabic" w:eastAsia="Times New Roman" w:hAnsi="Noto Naskh Arabic" w:cs="Noto Naskh Arabic" w:hint="cs"/>
          <w:b/>
          <w:bCs/>
          <w:sz w:val="28"/>
          <w:szCs w:val="28"/>
          <w:rtl/>
          <w:lang w:bidi="ar-EG"/>
        </w:rPr>
        <w:t xml:space="preserve">: وخاصة </w:t>
      </w:r>
      <w:proofErr w:type="spellStart"/>
      <w:r w:rsidRPr="00EA41C0">
        <w:rPr>
          <w:rFonts w:ascii="Noto Naskh Arabic" w:eastAsia="Times New Roman" w:hAnsi="Noto Naskh Arabic" w:cs="Noto Naskh Arabic" w:hint="cs"/>
          <w:b/>
          <w:bCs/>
          <w:sz w:val="28"/>
          <w:szCs w:val="28"/>
          <w:rtl/>
          <w:lang w:bidi="ar-EG"/>
        </w:rPr>
        <w:t>مايتعلق</w:t>
      </w:r>
      <w:proofErr w:type="spellEnd"/>
      <w:r w:rsidRPr="00EA41C0">
        <w:rPr>
          <w:rFonts w:ascii="Noto Naskh Arabic" w:eastAsia="Times New Roman" w:hAnsi="Noto Naskh Arabic" w:cs="Noto Naskh Arabic" w:hint="cs"/>
          <w:b/>
          <w:bCs/>
          <w:sz w:val="28"/>
          <w:szCs w:val="28"/>
          <w:rtl/>
          <w:lang w:bidi="ar-EG"/>
        </w:rPr>
        <w:t xml:space="preserve"> بالتالي:</w:t>
      </w:r>
    </w:p>
    <w:p w14:paraId="3C7288DE"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lang w:bidi="ar-EG"/>
        </w:rPr>
      </w:pPr>
      <w:r w:rsidRPr="00EA41C0">
        <w:rPr>
          <w:rFonts w:ascii="Noto Naskh Arabic" w:eastAsia="Times New Roman" w:hAnsi="Noto Naskh Arabic" w:cs="Noto Naskh Arabic" w:hint="cs"/>
          <w:sz w:val="28"/>
          <w:szCs w:val="28"/>
          <w:rtl/>
          <w:lang w:bidi="ar-EG"/>
        </w:rPr>
        <w:t>دعم الإدارة الجامعية للخطط الدراسية والبحثية وانشاء البرامج البينية.</w:t>
      </w:r>
    </w:p>
    <w:p w14:paraId="10F97EC6"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lang w:bidi="ar-EG"/>
        </w:rPr>
      </w:pPr>
      <w:r w:rsidRPr="00EA41C0">
        <w:rPr>
          <w:rFonts w:ascii="Noto Naskh Arabic" w:eastAsia="Times New Roman" w:hAnsi="Noto Naskh Arabic" w:cs="Noto Naskh Arabic" w:hint="cs"/>
          <w:sz w:val="28"/>
          <w:szCs w:val="28"/>
          <w:rtl/>
          <w:lang w:bidi="ar-EG"/>
        </w:rPr>
        <w:t xml:space="preserve">تميّز الكادر الأكاديمي بمقارنته بالجامعات الإقليمية في أفريقيا </w:t>
      </w:r>
      <w:proofErr w:type="gramStart"/>
      <w:r w:rsidRPr="00EA41C0">
        <w:rPr>
          <w:rFonts w:ascii="Noto Naskh Arabic" w:eastAsia="Times New Roman" w:hAnsi="Noto Naskh Arabic" w:cs="Noto Naskh Arabic" w:hint="cs"/>
          <w:sz w:val="28"/>
          <w:szCs w:val="28"/>
          <w:rtl/>
          <w:lang w:bidi="ar-EG"/>
        </w:rPr>
        <w:t>والدول</w:t>
      </w:r>
      <w:proofErr w:type="gramEnd"/>
      <w:r w:rsidRPr="00EA41C0">
        <w:rPr>
          <w:rFonts w:ascii="Noto Naskh Arabic" w:eastAsia="Times New Roman" w:hAnsi="Noto Naskh Arabic" w:cs="Noto Naskh Arabic" w:hint="cs"/>
          <w:sz w:val="28"/>
          <w:szCs w:val="28"/>
          <w:rtl/>
          <w:lang w:bidi="ar-EG"/>
        </w:rPr>
        <w:t xml:space="preserve"> المجاورة.</w:t>
      </w:r>
    </w:p>
    <w:p w14:paraId="4E812867"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lang w:bidi="ar-EG"/>
        </w:rPr>
      </w:pPr>
      <w:r w:rsidRPr="00EA41C0">
        <w:rPr>
          <w:rFonts w:ascii="Noto Naskh Arabic" w:eastAsia="Times New Roman" w:hAnsi="Noto Naskh Arabic" w:cs="Noto Naskh Arabic" w:hint="cs"/>
          <w:sz w:val="28"/>
          <w:szCs w:val="28"/>
          <w:rtl/>
          <w:lang w:bidi="ar-EG"/>
        </w:rPr>
        <w:t xml:space="preserve">تنوع البرامج المطروحة بمقارنته بالبرامج المطروحة في المنطقة العربية </w:t>
      </w:r>
      <w:proofErr w:type="gramStart"/>
      <w:r w:rsidRPr="00EA41C0">
        <w:rPr>
          <w:rFonts w:ascii="Noto Naskh Arabic" w:eastAsia="Times New Roman" w:hAnsi="Noto Naskh Arabic" w:cs="Noto Naskh Arabic" w:hint="cs"/>
          <w:sz w:val="28"/>
          <w:szCs w:val="28"/>
          <w:rtl/>
          <w:lang w:bidi="ar-EG"/>
        </w:rPr>
        <w:t>والأفريقية</w:t>
      </w:r>
      <w:proofErr w:type="gramEnd"/>
      <w:r w:rsidRPr="00EA41C0">
        <w:rPr>
          <w:rFonts w:ascii="Noto Naskh Arabic" w:eastAsia="Times New Roman" w:hAnsi="Noto Naskh Arabic" w:cs="Noto Naskh Arabic" w:hint="cs"/>
          <w:sz w:val="28"/>
          <w:szCs w:val="28"/>
          <w:rtl/>
          <w:lang w:bidi="ar-EG"/>
        </w:rPr>
        <w:t>.</w:t>
      </w:r>
    </w:p>
    <w:p w14:paraId="4BF7D348"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lang w:bidi="ar-EG"/>
        </w:rPr>
      </w:pPr>
      <w:r w:rsidRPr="00EA41C0">
        <w:rPr>
          <w:rFonts w:ascii="Noto Naskh Arabic" w:eastAsia="Times New Roman" w:hAnsi="Noto Naskh Arabic" w:cs="Noto Naskh Arabic" w:hint="cs"/>
          <w:sz w:val="28"/>
          <w:szCs w:val="28"/>
          <w:rtl/>
          <w:lang w:bidi="ar-EG"/>
        </w:rPr>
        <w:t xml:space="preserve">مشاركة نسبية للأبحاث إقليمياً </w:t>
      </w:r>
      <w:proofErr w:type="gramStart"/>
      <w:r w:rsidRPr="00EA41C0">
        <w:rPr>
          <w:rFonts w:ascii="Noto Naskh Arabic" w:eastAsia="Times New Roman" w:hAnsi="Noto Naskh Arabic" w:cs="Noto Naskh Arabic" w:hint="cs"/>
          <w:sz w:val="28"/>
          <w:szCs w:val="28"/>
          <w:rtl/>
          <w:lang w:bidi="ar-EG"/>
        </w:rPr>
        <w:t>وعالمياً</w:t>
      </w:r>
      <w:proofErr w:type="gramEnd"/>
      <w:r w:rsidRPr="00EA41C0">
        <w:rPr>
          <w:rFonts w:ascii="Noto Naskh Arabic" w:eastAsia="Times New Roman" w:hAnsi="Noto Naskh Arabic" w:cs="Noto Naskh Arabic" w:hint="cs"/>
          <w:sz w:val="28"/>
          <w:szCs w:val="28"/>
          <w:rtl/>
          <w:lang w:bidi="ar-EG"/>
        </w:rPr>
        <w:t>.</w:t>
      </w:r>
    </w:p>
    <w:p w14:paraId="7D713F27"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lang w:bidi="ar-EG"/>
        </w:rPr>
      </w:pPr>
      <w:proofErr w:type="gramStart"/>
      <w:r w:rsidRPr="00EA41C0">
        <w:rPr>
          <w:rFonts w:ascii="Noto Naskh Arabic" w:eastAsia="Times New Roman" w:hAnsi="Noto Naskh Arabic" w:cs="Noto Naskh Arabic" w:hint="cs"/>
          <w:sz w:val="28"/>
          <w:szCs w:val="28"/>
          <w:rtl/>
          <w:lang w:bidi="ar-EG"/>
        </w:rPr>
        <w:t>توفر</w:t>
      </w:r>
      <w:proofErr w:type="gramEnd"/>
      <w:r w:rsidRPr="00EA41C0">
        <w:rPr>
          <w:rFonts w:ascii="Noto Naskh Arabic" w:eastAsia="Times New Roman" w:hAnsi="Noto Naskh Arabic" w:cs="Noto Naskh Arabic" w:hint="cs"/>
          <w:sz w:val="28"/>
          <w:szCs w:val="28"/>
          <w:rtl/>
          <w:lang w:bidi="ar-EG"/>
        </w:rPr>
        <w:t xml:space="preserve"> البرامج الالكترونية المطورة.</w:t>
      </w:r>
    </w:p>
    <w:p w14:paraId="7C90BEBD" w14:textId="77777777" w:rsidR="00EA41C0" w:rsidRPr="00EA41C0" w:rsidRDefault="00EA41C0" w:rsidP="00EA41C0">
      <w:pPr>
        <w:numPr>
          <w:ilvl w:val="0"/>
          <w:numId w:val="36"/>
        </w:numPr>
        <w:bidi/>
        <w:spacing w:after="0" w:line="240" w:lineRule="auto"/>
        <w:jc w:val="both"/>
        <w:rPr>
          <w:rFonts w:ascii="Noto Naskh Arabic" w:eastAsia="Times New Roman" w:hAnsi="Noto Naskh Arabic" w:cs="Noto Naskh Arabic"/>
          <w:sz w:val="28"/>
          <w:szCs w:val="28"/>
          <w:lang w:bidi="ar-EG"/>
        </w:rPr>
      </w:pPr>
      <w:r w:rsidRPr="00EA41C0">
        <w:rPr>
          <w:rFonts w:ascii="Noto Naskh Arabic" w:eastAsia="Times New Roman" w:hAnsi="Noto Naskh Arabic" w:cs="Noto Naskh Arabic" w:hint="cs"/>
          <w:sz w:val="28"/>
          <w:szCs w:val="28"/>
          <w:rtl/>
          <w:lang w:bidi="ar-EG"/>
        </w:rPr>
        <w:t>استحداث برامج بينية بحثية وتدريسية بين كليات الجامعات.</w:t>
      </w:r>
    </w:p>
    <w:p w14:paraId="57F2575D" w14:textId="77777777" w:rsidR="00EA41C0" w:rsidRPr="00EA41C0" w:rsidRDefault="00EA41C0" w:rsidP="00EA41C0">
      <w:p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2)</w:t>
      </w:r>
      <w:proofErr w:type="gramStart"/>
      <w:r w:rsidRPr="00EA41C0">
        <w:rPr>
          <w:rFonts w:ascii="Noto Naskh Arabic" w:eastAsia="Times New Roman" w:hAnsi="Noto Naskh Arabic" w:cs="Noto Naskh Arabic" w:hint="cs"/>
          <w:b/>
          <w:bCs/>
          <w:sz w:val="28"/>
          <w:szCs w:val="28"/>
          <w:rtl/>
        </w:rPr>
        <w:t>نقاط</w:t>
      </w:r>
      <w:proofErr w:type="gramEnd"/>
      <w:r w:rsidRPr="00EA41C0">
        <w:rPr>
          <w:rFonts w:ascii="Noto Naskh Arabic" w:eastAsia="Times New Roman" w:hAnsi="Noto Naskh Arabic" w:cs="Noto Naskh Arabic" w:hint="cs"/>
          <w:b/>
          <w:bCs/>
          <w:sz w:val="28"/>
          <w:szCs w:val="28"/>
          <w:rtl/>
        </w:rPr>
        <w:t xml:space="preserve"> الضعف</w:t>
      </w:r>
      <w:r w:rsidRPr="00EA41C0">
        <w:rPr>
          <w:rFonts w:ascii="Noto Naskh Arabic" w:eastAsia="Times New Roman" w:hAnsi="Noto Naskh Arabic" w:cs="Noto Naskh Arabic" w:hint="cs"/>
          <w:b/>
          <w:bCs/>
          <w:sz w:val="28"/>
          <w:szCs w:val="28"/>
          <w:rtl/>
          <w:lang w:bidi="ar-EG"/>
        </w:rPr>
        <w:t xml:space="preserve"> </w:t>
      </w:r>
      <w:r w:rsidRPr="00EA41C0">
        <w:rPr>
          <w:rFonts w:ascii="Noto Naskh Arabic" w:eastAsia="Times New Roman" w:hAnsi="Noto Naskh Arabic" w:cs="Noto Naskh Arabic" w:hint="cs"/>
          <w:b/>
          <w:bCs/>
          <w:sz w:val="28"/>
          <w:szCs w:val="28"/>
          <w:lang w:bidi="ar-EG"/>
        </w:rPr>
        <w:t>Weaknesses</w:t>
      </w:r>
      <w:r w:rsidRPr="00EA41C0">
        <w:rPr>
          <w:rFonts w:ascii="Noto Naskh Arabic" w:eastAsia="Times New Roman" w:hAnsi="Noto Naskh Arabic" w:cs="Noto Naskh Arabic" w:hint="cs"/>
          <w:b/>
          <w:bCs/>
          <w:sz w:val="28"/>
          <w:szCs w:val="28"/>
          <w:rtl/>
        </w:rPr>
        <w:t>: وتتمثل في الجوانب التالية:</w:t>
      </w:r>
    </w:p>
    <w:p w14:paraId="070E6A9F"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عدم </w:t>
      </w:r>
      <w:proofErr w:type="gramStart"/>
      <w:r w:rsidRPr="00EA41C0">
        <w:rPr>
          <w:rFonts w:ascii="Noto Naskh Arabic" w:eastAsia="Times New Roman" w:hAnsi="Noto Naskh Arabic" w:cs="Noto Naskh Arabic" w:hint="cs"/>
          <w:sz w:val="28"/>
          <w:szCs w:val="28"/>
          <w:rtl/>
        </w:rPr>
        <w:t>توفر</w:t>
      </w:r>
      <w:proofErr w:type="gramEnd"/>
      <w:r w:rsidRPr="00EA41C0">
        <w:rPr>
          <w:rFonts w:ascii="Noto Naskh Arabic" w:eastAsia="Times New Roman" w:hAnsi="Noto Naskh Arabic" w:cs="Noto Naskh Arabic" w:hint="cs"/>
          <w:sz w:val="28"/>
          <w:szCs w:val="28"/>
          <w:rtl/>
        </w:rPr>
        <w:t xml:space="preserve"> برامج للمرحلة الجامعية الأولى تتفق مع المستوى العالمي في التخصصات المناظرة وتتسم بالصبغة البينية التطبيقية.</w:t>
      </w:r>
    </w:p>
    <w:p w14:paraId="4F1D1573"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lastRenderedPageBreak/>
        <w:t>محدودية برامج الدراسات العليا ذات الطابع البيني والتطبيقي والشراكة الدولية.</w:t>
      </w:r>
    </w:p>
    <w:p w14:paraId="29CCC5C1"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ندرة المشاريع البحثية المشتركة بين الباحثين بالجامعات بين جهات خارجية </w:t>
      </w:r>
      <w:proofErr w:type="gramStart"/>
      <w:r w:rsidRPr="00EA41C0">
        <w:rPr>
          <w:rFonts w:ascii="Noto Naskh Arabic" w:eastAsia="Times New Roman" w:hAnsi="Noto Naskh Arabic" w:cs="Noto Naskh Arabic" w:hint="cs"/>
          <w:sz w:val="28"/>
          <w:szCs w:val="28"/>
          <w:rtl/>
        </w:rPr>
        <w:t>ودولية</w:t>
      </w:r>
      <w:proofErr w:type="gramEnd"/>
      <w:r w:rsidRPr="00EA41C0">
        <w:rPr>
          <w:rFonts w:ascii="Noto Naskh Arabic" w:eastAsia="Times New Roman" w:hAnsi="Noto Naskh Arabic" w:cs="Noto Naskh Arabic" w:hint="cs"/>
          <w:sz w:val="28"/>
          <w:szCs w:val="28"/>
          <w:rtl/>
        </w:rPr>
        <w:t>.</w:t>
      </w:r>
    </w:p>
    <w:p w14:paraId="2FCB42F3"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ضعف برامج </w:t>
      </w:r>
      <w:proofErr w:type="gramStart"/>
      <w:r w:rsidRPr="00EA41C0">
        <w:rPr>
          <w:rFonts w:ascii="Noto Naskh Arabic" w:eastAsia="Times New Roman" w:hAnsi="Noto Naskh Arabic" w:cs="Noto Naskh Arabic" w:hint="cs"/>
          <w:sz w:val="28"/>
          <w:szCs w:val="28"/>
          <w:rtl/>
        </w:rPr>
        <w:t>تطوير</w:t>
      </w:r>
      <w:proofErr w:type="gramEnd"/>
      <w:r w:rsidRPr="00EA41C0">
        <w:rPr>
          <w:rFonts w:ascii="Noto Naskh Arabic" w:eastAsia="Times New Roman" w:hAnsi="Noto Naskh Arabic" w:cs="Noto Naskh Arabic" w:hint="cs"/>
          <w:sz w:val="28"/>
          <w:szCs w:val="28"/>
          <w:rtl/>
        </w:rPr>
        <w:t xml:space="preserve"> قدرات أعضاء هيئة التدريس.</w:t>
      </w:r>
    </w:p>
    <w:p w14:paraId="23D422D8"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ضعف مستوى الأداء للكادر الاداري.</w:t>
      </w:r>
    </w:p>
    <w:p w14:paraId="1C4985A6"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الأعباء التدريسية الكبيرة ومعوقاتها.</w:t>
      </w:r>
    </w:p>
    <w:p w14:paraId="4B98E83A"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انخفاض مستوى المعامل المتخصصة </w:t>
      </w:r>
      <w:proofErr w:type="gramStart"/>
      <w:r w:rsidRPr="00EA41C0">
        <w:rPr>
          <w:rFonts w:ascii="Noto Naskh Arabic" w:eastAsia="Times New Roman" w:hAnsi="Noto Naskh Arabic" w:cs="Noto Naskh Arabic" w:hint="cs"/>
          <w:sz w:val="28"/>
          <w:szCs w:val="28"/>
          <w:rtl/>
        </w:rPr>
        <w:t>وتجهيزاتها</w:t>
      </w:r>
      <w:proofErr w:type="gramEnd"/>
      <w:r w:rsidRPr="00EA41C0">
        <w:rPr>
          <w:rFonts w:ascii="Noto Naskh Arabic" w:eastAsia="Times New Roman" w:hAnsi="Noto Naskh Arabic" w:cs="Noto Naskh Arabic" w:hint="cs"/>
          <w:sz w:val="28"/>
          <w:szCs w:val="28"/>
          <w:rtl/>
        </w:rPr>
        <w:t>.</w:t>
      </w:r>
    </w:p>
    <w:p w14:paraId="4411D861"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تدهور مستوى الصيانة المستمرة للتجهيزات بالجامعة.</w:t>
      </w:r>
    </w:p>
    <w:p w14:paraId="7BA6DCDF"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عدم وجود الشراكة في توزيع الموارد الحالية بين عناصر الجامعة الأر</w:t>
      </w:r>
      <w:r w:rsidRPr="00EA41C0">
        <w:rPr>
          <w:rFonts w:ascii="Noto Naskh Arabic" w:eastAsia="Times New Roman" w:hAnsi="Noto Naskh Arabic" w:cs="Noto Naskh Arabic" w:hint="cs"/>
          <w:color w:val="000000"/>
          <w:sz w:val="28"/>
          <w:szCs w:val="28"/>
          <w:rtl/>
        </w:rPr>
        <w:t>بعة</w:t>
      </w:r>
      <w:r w:rsidRPr="00EA41C0">
        <w:rPr>
          <w:rFonts w:ascii="Noto Naskh Arabic" w:eastAsia="Times New Roman" w:hAnsi="Noto Naskh Arabic" w:cs="Noto Naskh Arabic" w:hint="cs"/>
          <w:sz w:val="28"/>
          <w:szCs w:val="28"/>
          <w:rtl/>
        </w:rPr>
        <w:t>: أعضاء هيئة التدريس، والاداريين، والعاملين والطلاب.</w:t>
      </w:r>
    </w:p>
    <w:p w14:paraId="4B745CD5" w14:textId="77777777" w:rsidR="00EA41C0" w:rsidRPr="00EA41C0" w:rsidRDefault="00EA41C0" w:rsidP="00EA41C0">
      <w:pPr>
        <w:numPr>
          <w:ilvl w:val="0"/>
          <w:numId w:val="39"/>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عدم وجود برامج بينية جاذبة لاستقطاب طلاب </w:t>
      </w:r>
      <w:proofErr w:type="gramStart"/>
      <w:r w:rsidRPr="00EA41C0">
        <w:rPr>
          <w:rFonts w:ascii="Noto Naskh Arabic" w:eastAsia="Times New Roman" w:hAnsi="Noto Naskh Arabic" w:cs="Noto Naskh Arabic" w:hint="cs"/>
          <w:sz w:val="28"/>
          <w:szCs w:val="28"/>
          <w:rtl/>
        </w:rPr>
        <w:t>من</w:t>
      </w:r>
      <w:proofErr w:type="gramEnd"/>
      <w:r w:rsidRPr="00EA41C0">
        <w:rPr>
          <w:rFonts w:ascii="Noto Naskh Arabic" w:eastAsia="Times New Roman" w:hAnsi="Noto Naskh Arabic" w:cs="Noto Naskh Arabic" w:hint="cs"/>
          <w:sz w:val="28"/>
          <w:szCs w:val="28"/>
          <w:rtl/>
        </w:rPr>
        <w:t xml:space="preserve"> دول أفريقية وعربية.</w:t>
      </w:r>
    </w:p>
    <w:p w14:paraId="4A1A411A"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r w:rsidRPr="00EA41C0">
        <w:rPr>
          <w:rFonts w:ascii="Noto Naskh Arabic" w:eastAsia="Times New Roman" w:hAnsi="Noto Naskh Arabic" w:cs="Noto Naskh Arabic" w:hint="cs"/>
          <w:b/>
          <w:bCs/>
          <w:sz w:val="28"/>
          <w:szCs w:val="28"/>
          <w:rtl/>
        </w:rPr>
        <w:t xml:space="preserve">3) الفرص </w:t>
      </w:r>
      <w:r w:rsidRPr="00EA41C0">
        <w:rPr>
          <w:rFonts w:ascii="Noto Naskh Arabic" w:eastAsia="Times New Roman" w:hAnsi="Noto Naskh Arabic" w:cs="Noto Naskh Arabic" w:hint="cs"/>
          <w:b/>
          <w:bCs/>
          <w:sz w:val="28"/>
          <w:szCs w:val="28"/>
        </w:rPr>
        <w:t>Opportunities</w:t>
      </w:r>
      <w:r w:rsidRPr="00EA41C0">
        <w:rPr>
          <w:rFonts w:ascii="Noto Naskh Arabic" w:eastAsia="Times New Roman" w:hAnsi="Noto Naskh Arabic" w:cs="Noto Naskh Arabic" w:hint="cs"/>
          <w:b/>
          <w:bCs/>
          <w:sz w:val="28"/>
          <w:szCs w:val="28"/>
          <w:rtl/>
        </w:rPr>
        <w:t>: وتتمثل في التالي:</w:t>
      </w:r>
    </w:p>
    <w:p w14:paraId="6C406799"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دعم الكليات التي مازالت لم تحقق </w:t>
      </w:r>
      <w:proofErr w:type="gramStart"/>
      <w:r w:rsidRPr="00EA41C0">
        <w:rPr>
          <w:rFonts w:ascii="Noto Naskh Arabic" w:eastAsia="Times New Roman" w:hAnsi="Noto Naskh Arabic" w:cs="Noto Naskh Arabic" w:hint="cs"/>
          <w:sz w:val="28"/>
          <w:szCs w:val="28"/>
          <w:rtl/>
        </w:rPr>
        <w:t>معايير</w:t>
      </w:r>
      <w:proofErr w:type="gramEnd"/>
      <w:r w:rsidRPr="00EA41C0">
        <w:rPr>
          <w:rFonts w:ascii="Noto Naskh Arabic" w:eastAsia="Times New Roman" w:hAnsi="Noto Naskh Arabic" w:cs="Noto Naskh Arabic" w:hint="cs"/>
          <w:sz w:val="28"/>
          <w:szCs w:val="28"/>
          <w:rtl/>
        </w:rPr>
        <w:t xml:space="preserve"> الجودة وتقتصر على برامج التخصص الدقيق التقليدي.</w:t>
      </w:r>
    </w:p>
    <w:p w14:paraId="7DD33AA9"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استكمال إنشاء برامج بينية جديدة تتواكب مع احتياجات </w:t>
      </w:r>
      <w:proofErr w:type="gramStart"/>
      <w:r w:rsidRPr="00EA41C0">
        <w:rPr>
          <w:rFonts w:ascii="Noto Naskh Arabic" w:eastAsia="Times New Roman" w:hAnsi="Noto Naskh Arabic" w:cs="Noto Naskh Arabic" w:hint="cs"/>
          <w:sz w:val="28"/>
          <w:szCs w:val="28"/>
          <w:rtl/>
        </w:rPr>
        <w:t>المجتمع</w:t>
      </w:r>
      <w:proofErr w:type="gramEnd"/>
      <w:r w:rsidRPr="00EA41C0">
        <w:rPr>
          <w:rFonts w:ascii="Noto Naskh Arabic" w:eastAsia="Times New Roman" w:hAnsi="Noto Naskh Arabic" w:cs="Noto Naskh Arabic" w:hint="cs"/>
          <w:sz w:val="28"/>
          <w:szCs w:val="28"/>
          <w:rtl/>
        </w:rPr>
        <w:t xml:space="preserve"> وتواكب التطور العالمي.</w:t>
      </w:r>
    </w:p>
    <w:p w14:paraId="2B7E5CC2"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التوظيف الأمثل لتقنيات التعليم الإلكتروني والتعليم عن بعد.</w:t>
      </w:r>
    </w:p>
    <w:p w14:paraId="29B93F97"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الاستفادة المثلى من برامج دعم الأبحاث المحلية والعالمية.</w:t>
      </w:r>
    </w:p>
    <w:p w14:paraId="42C957C6"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التوسع في بناء علاقات علمية وبحثية مع الجامعات العربية </w:t>
      </w:r>
      <w:proofErr w:type="gramStart"/>
      <w:r w:rsidRPr="00EA41C0">
        <w:rPr>
          <w:rFonts w:ascii="Noto Naskh Arabic" w:eastAsia="Times New Roman" w:hAnsi="Noto Naskh Arabic" w:cs="Noto Naskh Arabic" w:hint="cs"/>
          <w:sz w:val="28"/>
          <w:szCs w:val="28"/>
          <w:rtl/>
        </w:rPr>
        <w:t>والعالمية</w:t>
      </w:r>
      <w:proofErr w:type="gramEnd"/>
      <w:r w:rsidRPr="00EA41C0">
        <w:rPr>
          <w:rFonts w:ascii="Noto Naskh Arabic" w:eastAsia="Times New Roman" w:hAnsi="Noto Naskh Arabic" w:cs="Noto Naskh Arabic" w:hint="cs"/>
          <w:sz w:val="28"/>
          <w:szCs w:val="28"/>
          <w:rtl/>
        </w:rPr>
        <w:t>.</w:t>
      </w:r>
    </w:p>
    <w:p w14:paraId="4139318E"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تطوير أسلوب تسويق مخرجات الجامعة والبحوث من خلال الشراكة مع سوق العمل.</w:t>
      </w:r>
    </w:p>
    <w:p w14:paraId="4A2EDA45"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نشر ثقافة الاهتمام بنوعية </w:t>
      </w:r>
      <w:proofErr w:type="gramStart"/>
      <w:r w:rsidRPr="00EA41C0">
        <w:rPr>
          <w:rFonts w:ascii="Noto Naskh Arabic" w:eastAsia="Times New Roman" w:hAnsi="Noto Naskh Arabic" w:cs="Noto Naskh Arabic" w:hint="cs"/>
          <w:sz w:val="28"/>
          <w:szCs w:val="28"/>
          <w:rtl/>
        </w:rPr>
        <w:t>وجودة</w:t>
      </w:r>
      <w:proofErr w:type="gramEnd"/>
      <w:r w:rsidRPr="00EA41C0">
        <w:rPr>
          <w:rFonts w:ascii="Noto Naskh Arabic" w:eastAsia="Times New Roman" w:hAnsi="Noto Naskh Arabic" w:cs="Noto Naskh Arabic" w:hint="cs"/>
          <w:sz w:val="28"/>
          <w:szCs w:val="28"/>
          <w:rtl/>
        </w:rPr>
        <w:t xml:space="preserve"> التعليم.</w:t>
      </w:r>
    </w:p>
    <w:p w14:paraId="02786010" w14:textId="77777777" w:rsidR="00EA41C0" w:rsidRP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تفعيل فوري للاتفاقيات العالمية في إطار زمني ملزم لجميع الأطراف.</w:t>
      </w:r>
    </w:p>
    <w:p w14:paraId="5F09F4DE" w14:textId="77777777" w:rsidR="00EA41C0" w:rsidRDefault="00EA41C0" w:rsidP="00EA41C0">
      <w:pPr>
        <w:numPr>
          <w:ilvl w:val="0"/>
          <w:numId w:val="40"/>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التوسع في انشاء نظام التوأمة الأكاديمية بين التخصصات بالجامعات المصرية ونظيراتها عالمياً.</w:t>
      </w:r>
    </w:p>
    <w:p w14:paraId="6B749178"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71FD9FE0"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29EB5B2C"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45157822"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63AE7F53"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38577E3A"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0F924034"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78B5C927"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70F2DB32"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2FCFFB16" w14:textId="77777777" w:rsidR="00CF2A36" w:rsidRDefault="00CF2A36" w:rsidP="00CF2A36">
      <w:pPr>
        <w:bidi/>
        <w:spacing w:after="0" w:line="240" w:lineRule="auto"/>
        <w:jc w:val="both"/>
        <w:rPr>
          <w:rFonts w:ascii="Noto Naskh Arabic" w:eastAsia="Times New Roman" w:hAnsi="Noto Naskh Arabic" w:cs="Noto Naskh Arabic"/>
          <w:sz w:val="28"/>
          <w:szCs w:val="28"/>
        </w:rPr>
      </w:pPr>
    </w:p>
    <w:p w14:paraId="58E04073" w14:textId="77777777" w:rsidR="00CF2A36" w:rsidRPr="00EA41C0" w:rsidRDefault="00CF2A36" w:rsidP="00CF2A36">
      <w:pPr>
        <w:bidi/>
        <w:spacing w:after="0" w:line="240" w:lineRule="auto"/>
        <w:jc w:val="both"/>
        <w:rPr>
          <w:rFonts w:ascii="Noto Naskh Arabic" w:eastAsia="Times New Roman" w:hAnsi="Noto Naskh Arabic" w:cs="Noto Naskh Arabic"/>
          <w:sz w:val="28"/>
          <w:szCs w:val="28"/>
        </w:rPr>
      </w:pPr>
    </w:p>
    <w:p w14:paraId="1C03C531"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lang w:bidi="ar-EG"/>
        </w:rPr>
      </w:pPr>
      <w:r w:rsidRPr="00EA41C0">
        <w:rPr>
          <w:rFonts w:ascii="Noto Naskh Arabic" w:eastAsia="Times New Roman" w:hAnsi="Noto Naskh Arabic" w:cs="Noto Naskh Arabic" w:hint="cs"/>
          <w:b/>
          <w:bCs/>
          <w:sz w:val="28"/>
          <w:szCs w:val="28"/>
          <w:rtl/>
        </w:rPr>
        <w:lastRenderedPageBreak/>
        <w:t xml:space="preserve">4) المعوقات </w:t>
      </w:r>
      <w:r w:rsidRPr="00EA41C0">
        <w:rPr>
          <w:rFonts w:ascii="Noto Naskh Arabic" w:eastAsia="Times New Roman" w:hAnsi="Noto Naskh Arabic" w:cs="Noto Naskh Arabic" w:hint="cs"/>
          <w:b/>
          <w:bCs/>
          <w:sz w:val="28"/>
          <w:szCs w:val="28"/>
        </w:rPr>
        <w:t>Threats</w:t>
      </w:r>
      <w:r w:rsidRPr="00EA41C0">
        <w:rPr>
          <w:rFonts w:ascii="Noto Naskh Arabic" w:eastAsia="Times New Roman" w:hAnsi="Noto Naskh Arabic" w:cs="Noto Naskh Arabic" w:hint="cs"/>
          <w:b/>
          <w:bCs/>
          <w:sz w:val="28"/>
          <w:szCs w:val="28"/>
          <w:rtl/>
        </w:rPr>
        <w:t>:</w:t>
      </w:r>
      <w:r w:rsidRPr="00EA41C0">
        <w:rPr>
          <w:rFonts w:ascii="Noto Naskh Arabic" w:eastAsia="Times New Roman" w:hAnsi="Noto Naskh Arabic" w:cs="Noto Naskh Arabic" w:hint="cs"/>
          <w:b/>
          <w:bCs/>
          <w:sz w:val="28"/>
          <w:szCs w:val="28"/>
          <w:rtl/>
          <w:lang w:bidi="ar-EG"/>
        </w:rPr>
        <w:t xml:space="preserve"> </w:t>
      </w:r>
      <w:proofErr w:type="gramStart"/>
      <w:r w:rsidRPr="00EA41C0">
        <w:rPr>
          <w:rFonts w:ascii="Noto Naskh Arabic" w:eastAsia="Times New Roman" w:hAnsi="Noto Naskh Arabic" w:cs="Noto Naskh Arabic" w:hint="cs"/>
          <w:b/>
          <w:bCs/>
          <w:sz w:val="28"/>
          <w:szCs w:val="28"/>
          <w:rtl/>
          <w:lang w:bidi="ar-EG"/>
        </w:rPr>
        <w:t>ومن</w:t>
      </w:r>
      <w:proofErr w:type="gramEnd"/>
      <w:r w:rsidRPr="00EA41C0">
        <w:rPr>
          <w:rFonts w:ascii="Noto Naskh Arabic" w:eastAsia="Times New Roman" w:hAnsi="Noto Naskh Arabic" w:cs="Noto Naskh Arabic" w:hint="cs"/>
          <w:b/>
          <w:bCs/>
          <w:sz w:val="28"/>
          <w:szCs w:val="28"/>
          <w:rtl/>
          <w:lang w:bidi="ar-EG"/>
        </w:rPr>
        <w:t xml:space="preserve"> بينها التالي:</w:t>
      </w:r>
    </w:p>
    <w:p w14:paraId="57B0996E"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انخفاض الميزانية المرصودة لدعم رسالة </w:t>
      </w:r>
      <w:proofErr w:type="gramStart"/>
      <w:r w:rsidRPr="00EA41C0">
        <w:rPr>
          <w:rFonts w:ascii="Noto Naskh Arabic" w:eastAsia="Times New Roman" w:hAnsi="Noto Naskh Arabic" w:cs="Noto Naskh Arabic" w:hint="cs"/>
          <w:sz w:val="28"/>
          <w:szCs w:val="28"/>
          <w:rtl/>
        </w:rPr>
        <w:t>الجامعات</w:t>
      </w:r>
      <w:proofErr w:type="gramEnd"/>
      <w:r w:rsidRPr="00EA41C0">
        <w:rPr>
          <w:rFonts w:ascii="Noto Naskh Arabic" w:eastAsia="Times New Roman" w:hAnsi="Noto Naskh Arabic" w:cs="Noto Naskh Arabic" w:hint="cs"/>
          <w:sz w:val="28"/>
          <w:szCs w:val="28"/>
          <w:rtl/>
        </w:rPr>
        <w:t xml:space="preserve"> المصرية.</w:t>
      </w:r>
    </w:p>
    <w:p w14:paraId="2CFAE661"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tl/>
        </w:rPr>
      </w:pPr>
      <w:proofErr w:type="gramStart"/>
      <w:r w:rsidRPr="00EA41C0">
        <w:rPr>
          <w:rFonts w:ascii="Noto Naskh Arabic" w:eastAsia="Times New Roman" w:hAnsi="Noto Naskh Arabic" w:cs="Noto Naskh Arabic" w:hint="cs"/>
          <w:sz w:val="28"/>
          <w:szCs w:val="28"/>
          <w:rtl/>
        </w:rPr>
        <w:t>زيادة</w:t>
      </w:r>
      <w:proofErr w:type="gramEnd"/>
      <w:r w:rsidRPr="00EA41C0">
        <w:rPr>
          <w:rFonts w:ascii="Noto Naskh Arabic" w:eastAsia="Times New Roman" w:hAnsi="Noto Naskh Arabic" w:cs="Noto Naskh Arabic" w:hint="cs"/>
          <w:sz w:val="28"/>
          <w:szCs w:val="28"/>
          <w:rtl/>
        </w:rPr>
        <w:t xml:space="preserve"> مستمرة لأعداد الطلاب بما لا</w:t>
      </w:r>
      <w:r w:rsidRPr="00EA41C0">
        <w:rPr>
          <w:rFonts w:ascii="Noto Naskh Arabic" w:eastAsia="Times New Roman" w:hAnsi="Noto Naskh Arabic" w:cs="Noto Naskh Arabic" w:hint="cs"/>
          <w:sz w:val="28"/>
          <w:szCs w:val="28"/>
        </w:rPr>
        <w:t xml:space="preserve"> </w:t>
      </w:r>
      <w:r w:rsidRPr="00EA41C0">
        <w:rPr>
          <w:rFonts w:ascii="Noto Naskh Arabic" w:eastAsia="Times New Roman" w:hAnsi="Noto Naskh Arabic" w:cs="Noto Naskh Arabic" w:hint="cs"/>
          <w:sz w:val="28"/>
          <w:szCs w:val="28"/>
          <w:rtl/>
        </w:rPr>
        <w:t>يتناسب مع أعداد الكادر الأكاديمي.</w:t>
      </w:r>
    </w:p>
    <w:p w14:paraId="3064F3C7"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انتشار ظاهرة تدريس المدرسين في برامج الدراسات العليا.</w:t>
      </w:r>
    </w:p>
    <w:p w14:paraId="2BE8D949"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 xml:space="preserve">انتشار ظاهرة تدريس الأساتذة الباحثين التابعين للمراكز البحثية بما يتنافى مع طبيعة </w:t>
      </w:r>
      <w:proofErr w:type="gramStart"/>
      <w:r w:rsidRPr="00EA41C0">
        <w:rPr>
          <w:rFonts w:ascii="Noto Naskh Arabic" w:eastAsia="Times New Roman" w:hAnsi="Noto Naskh Arabic" w:cs="Noto Naskh Arabic" w:hint="cs"/>
          <w:sz w:val="28"/>
          <w:szCs w:val="28"/>
          <w:rtl/>
        </w:rPr>
        <w:t>عملهم</w:t>
      </w:r>
      <w:proofErr w:type="gramEnd"/>
      <w:r w:rsidRPr="00EA41C0">
        <w:rPr>
          <w:rFonts w:ascii="Noto Naskh Arabic" w:eastAsia="Times New Roman" w:hAnsi="Noto Naskh Arabic" w:cs="Noto Naskh Arabic" w:hint="cs"/>
          <w:sz w:val="28"/>
          <w:szCs w:val="28"/>
          <w:rtl/>
        </w:rPr>
        <w:t>.</w:t>
      </w:r>
    </w:p>
    <w:p w14:paraId="1EE47DA5"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انخفاض مستوى البحث العلمي المشترك والذي يواجه مشكلة في لوائح الترقيات العلمية.</w:t>
      </w:r>
    </w:p>
    <w:p w14:paraId="3EB4D84A"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انخفاض نشر البحث العلمي العالمي سواء في مجالات تقليدية أو بينية من الكليات الانسانية.</w:t>
      </w:r>
    </w:p>
    <w:p w14:paraId="3ADA754F" w14:textId="77777777" w:rsidR="00EA41C0" w:rsidRPr="00EA41C0" w:rsidRDefault="00EA41C0" w:rsidP="00EA41C0">
      <w:pPr>
        <w:numPr>
          <w:ilvl w:val="0"/>
          <w:numId w:val="41"/>
        </w:numPr>
        <w:bidi/>
        <w:spacing w:after="0" w:line="240" w:lineRule="auto"/>
        <w:jc w:val="both"/>
        <w:rPr>
          <w:rFonts w:ascii="Noto Naskh Arabic" w:eastAsia="Times New Roman" w:hAnsi="Noto Naskh Arabic" w:cs="Noto Naskh Arabic"/>
          <w:sz w:val="28"/>
          <w:szCs w:val="28"/>
        </w:rPr>
      </w:pPr>
      <w:r w:rsidRPr="00EA41C0">
        <w:rPr>
          <w:rFonts w:ascii="Noto Naskh Arabic" w:eastAsia="Times New Roman" w:hAnsi="Noto Naskh Arabic" w:cs="Noto Naskh Arabic" w:hint="cs"/>
          <w:sz w:val="28"/>
          <w:szCs w:val="28"/>
          <w:rtl/>
        </w:rPr>
        <w:t>انعزالية البرامج التقليدية عن المواكبة العالمية.</w:t>
      </w:r>
    </w:p>
    <w:p w14:paraId="69D33D26" w14:textId="77777777" w:rsidR="00EA41C0" w:rsidRPr="00EA41C0" w:rsidRDefault="00EA41C0" w:rsidP="00EA41C0">
      <w:pPr>
        <w:bidi/>
        <w:spacing w:after="0" w:line="240" w:lineRule="auto"/>
        <w:jc w:val="both"/>
        <w:rPr>
          <w:rFonts w:ascii="Noto Naskh Arabic" w:eastAsia="Times New Roman" w:hAnsi="Noto Naskh Arabic" w:cs="Noto Naskh Arabic"/>
          <w:color w:val="2C2F34"/>
          <w:sz w:val="28"/>
          <w:szCs w:val="28"/>
          <w:shd w:val="clear" w:color="auto" w:fill="FFFFFF"/>
        </w:rPr>
      </w:pPr>
      <w:r w:rsidRPr="00EA41C0">
        <w:rPr>
          <w:rFonts w:ascii="Noto Naskh Arabic" w:eastAsia="Times New Roman" w:hAnsi="Noto Naskh Arabic" w:cs="Noto Naskh Arabic" w:hint="cs"/>
          <w:color w:val="2C2F34"/>
          <w:sz w:val="28"/>
          <w:szCs w:val="28"/>
          <w:shd w:val="clear" w:color="auto" w:fill="FFFFFF"/>
          <w:rtl/>
        </w:rPr>
        <w:t>و في ظل أهمية تطوير مناهج علمية جديدة و ابتكار تقنيات حديثة ، بغرض الابتعاد عن الأنماط التقليدية للمعرفة الكلاسيكية، وخلق التكامل بينها، والوصول إلى نتائج جديدة لتحقيق التنمية المستدامة، اتجهت امصر متمثلة في وزارة التعليم العالي إلى العمل على تغيير المناهج وإعادة ترتيب كل المقررات وإضافة التخصصات والبرامج المعنية بتخصصات المستقبل، حيث أعلنت الوزارة عن عناصر الخطة التنفيذية لعام 2023، وتشمل الخطة بدء تنفيذ مخرجات استراتيجية تطوير التعليم العالي والبحث العلمي، والتي ترتكز محاورها على التخصصات البينية، والتكامل بين التخصصات العلمية، والمشاركة الفاعلة، والمرجعية الدولية، والاستدامة، والابتكار [شيرين سامي، ٢٠٢٣].</w:t>
      </w:r>
    </w:p>
    <w:p w14:paraId="67DDD8C2" w14:textId="77777777" w:rsidR="00EA41C0" w:rsidRPr="00EA41C0" w:rsidRDefault="00EA41C0" w:rsidP="00EA41C0">
      <w:pPr>
        <w:shd w:val="clear" w:color="auto" w:fill="FFFFFF"/>
        <w:bidi/>
        <w:spacing w:after="0" w:line="240" w:lineRule="auto"/>
        <w:jc w:val="both"/>
        <w:rPr>
          <w:rFonts w:ascii="Noto Naskh Arabic" w:eastAsia="Times New Roman" w:hAnsi="Noto Naskh Arabic" w:cs="Noto Naskh Arabic"/>
          <w:color w:val="2C2F34"/>
          <w:sz w:val="28"/>
          <w:szCs w:val="28"/>
          <w:rtl/>
        </w:rPr>
      </w:pPr>
      <w:r w:rsidRPr="00EA41C0">
        <w:rPr>
          <w:rFonts w:ascii="Noto Naskh Arabic" w:eastAsia="Times New Roman" w:hAnsi="Noto Naskh Arabic" w:cs="Noto Naskh Arabic" w:hint="cs"/>
          <w:color w:val="2C2F34"/>
          <w:sz w:val="28"/>
          <w:szCs w:val="28"/>
          <w:rtl/>
        </w:rPr>
        <w:t>و في ذات السياق، أعلنت لجنة مكونة من ممثلين عن المجلس الأعلى للجامعات تضم رؤساء بعض الجامعات، في شهر اكتوبر ٢٠٢٢ ، عن إعداد مقترح يضم عدة توصيات بشأن إنشاء تلك البرامج الدراسية الجديدة المختصة بالدراسات البينية</w:t>
      </w:r>
      <w:r w:rsidRPr="00EA41C0">
        <w:rPr>
          <w:rFonts w:ascii="Noto Naskh Arabic" w:eastAsia="Times New Roman" w:hAnsi="Noto Naskh Arabic" w:cs="Noto Naskh Arabic" w:hint="cs"/>
          <w:color w:val="2C2F34"/>
          <w:sz w:val="28"/>
          <w:szCs w:val="28"/>
        </w:rPr>
        <w:t xml:space="preserve"> .</w:t>
      </w:r>
    </w:p>
    <w:p w14:paraId="44D17147" w14:textId="77777777" w:rsidR="00EA41C0" w:rsidRPr="00EA41C0" w:rsidRDefault="00EA41C0" w:rsidP="00EA41C0">
      <w:pPr>
        <w:shd w:val="clear" w:color="auto" w:fill="FFFFFF"/>
        <w:bidi/>
        <w:spacing w:after="0" w:line="240" w:lineRule="auto"/>
        <w:jc w:val="both"/>
        <w:rPr>
          <w:rFonts w:ascii="Noto Naskh Arabic" w:eastAsia="Times New Roman" w:hAnsi="Noto Naskh Arabic" w:cs="Noto Naskh Arabic"/>
          <w:b/>
          <w:bCs/>
          <w:color w:val="2C2F34"/>
          <w:sz w:val="28"/>
          <w:szCs w:val="28"/>
        </w:rPr>
      </w:pPr>
      <w:r w:rsidRPr="00EA41C0">
        <w:rPr>
          <w:rFonts w:ascii="Noto Naskh Arabic" w:eastAsia="Times New Roman" w:hAnsi="Noto Naskh Arabic" w:cs="Noto Naskh Arabic" w:hint="cs"/>
          <w:color w:val="2C2F34"/>
          <w:sz w:val="28"/>
          <w:szCs w:val="28"/>
        </w:rPr>
        <w:br/>
      </w:r>
      <w:r w:rsidRPr="00EA41C0">
        <w:rPr>
          <w:rFonts w:ascii="Noto Naskh Arabic" w:eastAsia="Times New Roman" w:hAnsi="Noto Naskh Arabic" w:cs="Noto Naskh Arabic" w:hint="cs"/>
          <w:b/>
          <w:bCs/>
          <w:color w:val="2C2F34"/>
          <w:sz w:val="28"/>
          <w:szCs w:val="28"/>
          <w:rtl/>
        </w:rPr>
        <w:t>و يأتي على رأس توصيات اللجنة ما يلي[شيرين سامي،٢٠٢٣]</w:t>
      </w:r>
      <w:r w:rsidRPr="00EA41C0">
        <w:rPr>
          <w:rFonts w:ascii="Noto Naskh Arabic" w:eastAsia="Times New Roman" w:hAnsi="Noto Naskh Arabic" w:cs="Noto Naskh Arabic" w:hint="cs"/>
          <w:b/>
          <w:bCs/>
          <w:color w:val="2C2F34"/>
          <w:sz w:val="28"/>
          <w:szCs w:val="28"/>
        </w:rPr>
        <w:t xml:space="preserve"> :</w:t>
      </w:r>
    </w:p>
    <w:p w14:paraId="31F392BA" w14:textId="77777777" w:rsidR="00EA41C0" w:rsidRPr="00EA41C0" w:rsidRDefault="00EA41C0" w:rsidP="00EA41C0">
      <w:pPr>
        <w:shd w:val="clear" w:color="auto" w:fill="FFFFFF"/>
        <w:bidi/>
        <w:spacing w:after="0" w:line="240" w:lineRule="auto"/>
        <w:jc w:val="both"/>
        <w:rPr>
          <w:rFonts w:ascii="Noto Naskh Arabic" w:eastAsia="Times New Roman" w:hAnsi="Noto Naskh Arabic" w:cs="Noto Naskh Arabic"/>
          <w:b/>
          <w:bCs/>
          <w:color w:val="2C2F34"/>
          <w:sz w:val="28"/>
          <w:szCs w:val="28"/>
        </w:rPr>
      </w:pPr>
      <w:proofErr w:type="gramStart"/>
      <w:r w:rsidRPr="00EA41C0">
        <w:rPr>
          <w:rFonts w:ascii="Noto Naskh Arabic" w:eastAsia="Times New Roman" w:hAnsi="Noto Naskh Arabic" w:cs="Noto Naskh Arabic" w:hint="cs"/>
          <w:color w:val="2C2F34"/>
          <w:sz w:val="28"/>
          <w:szCs w:val="28"/>
          <w:rtl/>
        </w:rPr>
        <w:t>ضرورة</w:t>
      </w:r>
      <w:proofErr w:type="gramEnd"/>
      <w:r w:rsidRPr="00EA41C0">
        <w:rPr>
          <w:rFonts w:ascii="Noto Naskh Arabic" w:eastAsia="Times New Roman" w:hAnsi="Noto Naskh Arabic" w:cs="Noto Naskh Arabic" w:hint="cs"/>
          <w:color w:val="2C2F34"/>
          <w:sz w:val="28"/>
          <w:szCs w:val="28"/>
          <w:rtl/>
        </w:rPr>
        <w:t xml:space="preserve"> تأسيس كيان تابع للمجلس الأعلى للجامعات، يعنى بتلك البرامج ويحدد تبعيتها للتخصصات المختلفة، تمهيدا لإنشاء لجان بينية على مستوى لجان القطاعات العلمية المختلفة</w:t>
      </w:r>
      <w:r w:rsidRPr="00EA41C0">
        <w:rPr>
          <w:rFonts w:ascii="Noto Naskh Arabic" w:eastAsia="Times New Roman" w:hAnsi="Noto Naskh Arabic" w:cs="Noto Naskh Arabic" w:hint="cs"/>
          <w:color w:val="2C2F34"/>
          <w:sz w:val="28"/>
          <w:szCs w:val="28"/>
        </w:rPr>
        <w:t>.</w:t>
      </w:r>
    </w:p>
    <w:p w14:paraId="6850AC8E" w14:textId="77777777" w:rsidR="00EA41C0" w:rsidRPr="00EA41C0" w:rsidRDefault="00EA41C0" w:rsidP="00EA41C0">
      <w:pPr>
        <w:shd w:val="clear" w:color="auto" w:fill="FFFFFF"/>
        <w:bidi/>
        <w:spacing w:after="375" w:line="240" w:lineRule="auto"/>
        <w:jc w:val="both"/>
        <w:rPr>
          <w:rFonts w:ascii="Noto Naskh Arabic" w:eastAsia="Times New Roman" w:hAnsi="Noto Naskh Arabic" w:cs="Noto Naskh Arabic"/>
          <w:color w:val="2C2F34"/>
          <w:sz w:val="28"/>
          <w:szCs w:val="28"/>
        </w:rPr>
      </w:pPr>
      <w:r w:rsidRPr="00EA41C0">
        <w:rPr>
          <w:rFonts w:ascii="Noto Naskh Arabic" w:eastAsia="Times New Roman" w:hAnsi="Noto Naskh Arabic" w:cs="Noto Naskh Arabic" w:hint="cs"/>
          <w:color w:val="2C2F34"/>
          <w:sz w:val="28"/>
          <w:szCs w:val="28"/>
          <w:rtl/>
        </w:rPr>
        <w:t>وضرورة تعديل قانون تنظيم الجامعات، وبعض اللوائح والدرجات العلمية، لتقنين وضع البرامج البينية ومعادلة الدرجة العلمية والشهادة التي يحصل عليها الطالب، وتنظيم تعيين المعيدين من خريجي تلك البرامج، إضافة إلى تغيير لوائح الكليات لتسمح بإنشاء برامج بينية بين التخصصات المختلفة وبعضها البعض</w:t>
      </w:r>
      <w:r w:rsidRPr="00EA41C0">
        <w:rPr>
          <w:rFonts w:ascii="Noto Naskh Arabic" w:eastAsia="Times New Roman" w:hAnsi="Noto Naskh Arabic" w:cs="Noto Naskh Arabic" w:hint="cs"/>
          <w:color w:val="2C2F34"/>
          <w:sz w:val="28"/>
          <w:szCs w:val="28"/>
        </w:rPr>
        <w:t>.</w:t>
      </w:r>
      <w:r w:rsidRPr="00EA41C0">
        <w:rPr>
          <w:rFonts w:ascii="Noto Naskh Arabic" w:eastAsia="Times New Roman" w:hAnsi="Noto Naskh Arabic" w:cs="Noto Naskh Arabic" w:hint="cs"/>
          <w:color w:val="2C2F34"/>
          <w:sz w:val="28"/>
          <w:szCs w:val="28"/>
          <w:rtl/>
        </w:rPr>
        <w:t xml:space="preserve"> واتخاذ خطوات لتشجيع أعضاء التدريس للتقدم للترقيات في العلوم البينية والعلوم الجديدة</w:t>
      </w:r>
      <w:r w:rsidRPr="00EA41C0">
        <w:rPr>
          <w:rFonts w:ascii="Noto Naskh Arabic" w:eastAsia="Times New Roman" w:hAnsi="Noto Naskh Arabic" w:cs="Noto Naskh Arabic" w:hint="cs"/>
          <w:color w:val="2C2F34"/>
          <w:sz w:val="28"/>
          <w:szCs w:val="28"/>
        </w:rPr>
        <w:t>.</w:t>
      </w:r>
      <w:r w:rsidRPr="00EA41C0">
        <w:rPr>
          <w:rFonts w:ascii="Noto Naskh Arabic" w:eastAsia="Times New Roman" w:hAnsi="Noto Naskh Arabic" w:cs="Noto Naskh Arabic" w:hint="cs"/>
          <w:color w:val="2C2F34"/>
          <w:sz w:val="28"/>
          <w:szCs w:val="28"/>
          <w:rtl/>
        </w:rPr>
        <w:t xml:space="preserve"> </w:t>
      </w:r>
      <w:proofErr w:type="gramStart"/>
      <w:r w:rsidRPr="00EA41C0">
        <w:rPr>
          <w:rFonts w:ascii="Noto Naskh Arabic" w:eastAsia="Times New Roman" w:hAnsi="Noto Naskh Arabic" w:cs="Noto Naskh Arabic" w:hint="cs"/>
          <w:color w:val="2C2F34"/>
          <w:sz w:val="28"/>
          <w:szCs w:val="28"/>
          <w:rtl/>
        </w:rPr>
        <w:t>وأهمية</w:t>
      </w:r>
      <w:proofErr w:type="gramEnd"/>
      <w:r w:rsidRPr="00EA41C0">
        <w:rPr>
          <w:rFonts w:ascii="Noto Naskh Arabic" w:eastAsia="Times New Roman" w:hAnsi="Noto Naskh Arabic" w:cs="Noto Naskh Arabic" w:hint="cs"/>
          <w:color w:val="2C2F34"/>
          <w:sz w:val="28"/>
          <w:szCs w:val="28"/>
          <w:rtl/>
        </w:rPr>
        <w:t xml:space="preserve"> عمل إطار مرجعي للبرامج البينية يوضح مواصفات الخريج والمهارات والمعارف المكتسبة ومتطلبات الالتحاق</w:t>
      </w:r>
      <w:r w:rsidRPr="00EA41C0">
        <w:rPr>
          <w:rFonts w:ascii="Noto Naskh Arabic" w:eastAsia="Times New Roman" w:hAnsi="Noto Naskh Arabic" w:cs="Noto Naskh Arabic" w:hint="cs"/>
          <w:color w:val="2C2F34"/>
          <w:sz w:val="28"/>
          <w:szCs w:val="28"/>
        </w:rPr>
        <w:t>.</w:t>
      </w:r>
      <w:r w:rsidRPr="00EA41C0">
        <w:rPr>
          <w:rFonts w:ascii="Noto Naskh Arabic" w:eastAsia="Times New Roman" w:hAnsi="Noto Naskh Arabic" w:cs="Noto Naskh Arabic" w:hint="cs"/>
          <w:color w:val="2C2F34"/>
          <w:sz w:val="28"/>
          <w:szCs w:val="28"/>
          <w:rtl/>
        </w:rPr>
        <w:t xml:space="preserve"> </w:t>
      </w:r>
      <w:proofErr w:type="gramStart"/>
      <w:r w:rsidRPr="00EA41C0">
        <w:rPr>
          <w:rFonts w:ascii="Noto Naskh Arabic" w:eastAsia="Times New Roman" w:hAnsi="Noto Naskh Arabic" w:cs="Noto Naskh Arabic" w:hint="cs"/>
          <w:color w:val="2C2F34"/>
          <w:sz w:val="28"/>
          <w:szCs w:val="28"/>
          <w:rtl/>
        </w:rPr>
        <w:t>وضرورة</w:t>
      </w:r>
      <w:proofErr w:type="gramEnd"/>
      <w:r w:rsidRPr="00EA41C0">
        <w:rPr>
          <w:rFonts w:ascii="Noto Naskh Arabic" w:eastAsia="Times New Roman" w:hAnsi="Noto Naskh Arabic" w:cs="Noto Naskh Arabic" w:hint="cs"/>
          <w:color w:val="2C2F34"/>
          <w:sz w:val="28"/>
          <w:szCs w:val="28"/>
          <w:rtl/>
        </w:rPr>
        <w:t xml:space="preserve"> التوسع في تدريب الكوادر البشرية بالجامعات على مهارات إعداد البرامج البينية مع تأكيد أهمية توجيه نسبة أو عدد معين من البعثات الخاصة بوزارة التعليم العالي لطلاب </w:t>
      </w:r>
      <w:r w:rsidRPr="00EA41C0">
        <w:rPr>
          <w:rFonts w:ascii="Noto Naskh Arabic" w:eastAsia="Times New Roman" w:hAnsi="Noto Naskh Arabic" w:cs="Noto Naskh Arabic" w:hint="cs"/>
          <w:color w:val="2C2F34"/>
          <w:sz w:val="28"/>
          <w:szCs w:val="28"/>
          <w:rtl/>
        </w:rPr>
        <w:lastRenderedPageBreak/>
        <w:t>وباحثي البرامج الدراسية البينية</w:t>
      </w:r>
      <w:r w:rsidRPr="00EA41C0">
        <w:rPr>
          <w:rFonts w:ascii="Noto Naskh Arabic" w:eastAsia="Times New Roman" w:hAnsi="Noto Naskh Arabic" w:cs="Noto Naskh Arabic" w:hint="cs"/>
          <w:color w:val="2C2F34"/>
          <w:sz w:val="28"/>
          <w:szCs w:val="28"/>
        </w:rPr>
        <w:t>.</w:t>
      </w:r>
      <w:r w:rsidRPr="00EA41C0">
        <w:rPr>
          <w:rFonts w:ascii="Noto Naskh Arabic" w:eastAsia="Times New Roman" w:hAnsi="Noto Naskh Arabic" w:cs="Noto Naskh Arabic" w:hint="cs"/>
          <w:color w:val="2C2F34"/>
          <w:sz w:val="28"/>
          <w:szCs w:val="28"/>
          <w:rtl/>
        </w:rPr>
        <w:t xml:space="preserve"> وضرورة عمل نظام إدارة حديث، يتيح إدارة تلك البرامج بكفاءة، والاستعانة أيضا بهياكل بينية من الإداريين والأكاديميين، </w:t>
      </w:r>
      <w:proofErr w:type="spellStart"/>
      <w:r w:rsidRPr="00EA41C0">
        <w:rPr>
          <w:rFonts w:ascii="Noto Naskh Arabic" w:eastAsia="Times New Roman" w:hAnsi="Noto Naskh Arabic" w:cs="Noto Naskh Arabic" w:hint="cs"/>
          <w:color w:val="2C2F34"/>
          <w:sz w:val="28"/>
          <w:szCs w:val="28"/>
          <w:rtl/>
        </w:rPr>
        <w:t>ولاتتم</w:t>
      </w:r>
      <w:proofErr w:type="spellEnd"/>
      <w:r w:rsidRPr="00EA41C0">
        <w:rPr>
          <w:rFonts w:ascii="Noto Naskh Arabic" w:eastAsia="Times New Roman" w:hAnsi="Noto Naskh Arabic" w:cs="Noto Naskh Arabic" w:hint="cs"/>
          <w:color w:val="2C2F34"/>
          <w:sz w:val="28"/>
          <w:szCs w:val="28"/>
          <w:rtl/>
        </w:rPr>
        <w:t xml:space="preserve"> إدارة تلك البرامج عن طريق الأقسام العلمية التقليدية والاستفادة من التجارب الدولية في هذا الشأن</w:t>
      </w:r>
      <w:r w:rsidRPr="00EA41C0">
        <w:rPr>
          <w:rFonts w:ascii="Noto Naskh Arabic" w:eastAsia="Times New Roman" w:hAnsi="Noto Naskh Arabic" w:cs="Noto Naskh Arabic" w:hint="cs"/>
          <w:color w:val="2C2F34"/>
          <w:sz w:val="28"/>
          <w:szCs w:val="28"/>
        </w:rPr>
        <w:t>.</w:t>
      </w:r>
      <w:r w:rsidRPr="00EA41C0">
        <w:rPr>
          <w:rFonts w:ascii="Noto Naskh Arabic" w:eastAsia="Times New Roman" w:hAnsi="Noto Naskh Arabic" w:cs="Noto Naskh Arabic" w:hint="cs"/>
          <w:color w:val="2C2F34"/>
          <w:sz w:val="28"/>
          <w:szCs w:val="28"/>
          <w:rtl/>
        </w:rPr>
        <w:t xml:space="preserve"> وعمل دراسات باحتياجات سوق العمل ومتطلباته فيما يخص البرامج البينية المقترحة ووضع ضوابط لاقتصاديات تلك البرامج وإنشاء برامج للتدريب على التدريس البيني</w:t>
      </w:r>
      <w:r w:rsidRPr="00EA41C0">
        <w:rPr>
          <w:rFonts w:ascii="Noto Naskh Arabic" w:eastAsia="Times New Roman" w:hAnsi="Noto Naskh Arabic" w:cs="Noto Naskh Arabic" w:hint="cs"/>
          <w:color w:val="2C2F34"/>
          <w:sz w:val="28"/>
          <w:szCs w:val="28"/>
        </w:rPr>
        <w:t>.</w:t>
      </w:r>
      <w:r w:rsidRPr="00EA41C0">
        <w:rPr>
          <w:rFonts w:ascii="Noto Naskh Arabic" w:eastAsia="Times New Roman" w:hAnsi="Noto Naskh Arabic" w:cs="Noto Naskh Arabic" w:hint="cs"/>
          <w:color w:val="2C2F34"/>
          <w:sz w:val="28"/>
          <w:szCs w:val="28"/>
          <w:rtl/>
        </w:rPr>
        <w:t xml:space="preserve"> وأكدت اللجنة، أن نجاح ذلك المشروع مرهون بذوبان التخصصات التقليدية وميلاد تخصصات جديدة </w:t>
      </w:r>
      <w:proofErr w:type="spellStart"/>
      <w:r w:rsidRPr="00EA41C0">
        <w:rPr>
          <w:rFonts w:ascii="Noto Naskh Arabic" w:eastAsia="Times New Roman" w:hAnsi="Noto Naskh Arabic" w:cs="Noto Naskh Arabic" w:hint="cs"/>
          <w:color w:val="2C2F34"/>
          <w:sz w:val="28"/>
          <w:szCs w:val="28"/>
          <w:rtl/>
        </w:rPr>
        <w:t>لاتظهر</w:t>
      </w:r>
      <w:proofErr w:type="spellEnd"/>
      <w:r w:rsidRPr="00EA41C0">
        <w:rPr>
          <w:rFonts w:ascii="Noto Naskh Arabic" w:eastAsia="Times New Roman" w:hAnsi="Noto Naskh Arabic" w:cs="Noto Naskh Arabic" w:hint="cs"/>
          <w:color w:val="2C2F34"/>
          <w:sz w:val="28"/>
          <w:szCs w:val="28"/>
          <w:rtl/>
        </w:rPr>
        <w:t xml:space="preserve"> فيها هوية أو سيطرة التخصصات التقليدية عليها</w:t>
      </w:r>
      <w:r w:rsidRPr="00EA41C0">
        <w:rPr>
          <w:rFonts w:ascii="Noto Naskh Arabic" w:eastAsia="Times New Roman" w:hAnsi="Noto Naskh Arabic" w:cs="Noto Naskh Arabic" w:hint="cs"/>
          <w:color w:val="2C2F34"/>
          <w:sz w:val="28"/>
          <w:szCs w:val="28"/>
        </w:rPr>
        <w:t>.</w:t>
      </w:r>
    </w:p>
    <w:p w14:paraId="79F8AC42" w14:textId="77777777" w:rsidR="00EA41C0" w:rsidRDefault="00EA41C0" w:rsidP="00EA41C0">
      <w:pPr>
        <w:bidi/>
        <w:spacing w:after="0" w:line="240" w:lineRule="auto"/>
        <w:jc w:val="both"/>
        <w:rPr>
          <w:rFonts w:ascii="Noto Naskh Arabic" w:eastAsia="Times New Roman" w:hAnsi="Noto Naskh Arabic" w:cs="Noto Naskh Arabic"/>
          <w:b/>
          <w:bCs/>
          <w:sz w:val="28"/>
          <w:szCs w:val="28"/>
        </w:rPr>
      </w:pPr>
    </w:p>
    <w:p w14:paraId="2E15643B"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05B2E6DB"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3B4F149C"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63D66F39"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3475D3A5"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27453709"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255D22CC"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010CAD60"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5E63F75E"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3C15B388"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27953A4E"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22EA8A45"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1AC73AEE"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682C8956"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0F9D9005"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2AAAD93F"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775D2006"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4AA273B9" w14:textId="77777777" w:rsidR="00CF2A36" w:rsidRPr="00EA41C0" w:rsidRDefault="00CF2A36" w:rsidP="00CF2A36">
      <w:pPr>
        <w:bidi/>
        <w:spacing w:after="0" w:line="240" w:lineRule="auto"/>
        <w:jc w:val="both"/>
        <w:rPr>
          <w:rFonts w:ascii="Noto Naskh Arabic" w:eastAsia="Times New Roman" w:hAnsi="Noto Naskh Arabic" w:cs="Noto Naskh Arabic"/>
          <w:b/>
          <w:bCs/>
          <w:sz w:val="28"/>
          <w:szCs w:val="28"/>
          <w:rtl/>
        </w:rPr>
      </w:pPr>
    </w:p>
    <w:p w14:paraId="53F556A9" w14:textId="77777777" w:rsidR="00EA41C0" w:rsidRDefault="00EA41C0" w:rsidP="00EA41C0">
      <w:pPr>
        <w:bidi/>
        <w:spacing w:after="0" w:line="240" w:lineRule="auto"/>
        <w:jc w:val="both"/>
        <w:rPr>
          <w:rFonts w:ascii="Noto Naskh Arabic" w:eastAsia="Times New Roman" w:hAnsi="Noto Naskh Arabic" w:cs="Noto Naskh Arabic"/>
          <w:b/>
          <w:bCs/>
          <w:sz w:val="28"/>
          <w:szCs w:val="28"/>
        </w:rPr>
      </w:pPr>
    </w:p>
    <w:p w14:paraId="553E6FA0"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574D2AC9"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466F3CCE"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347C983B"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2AE8F0C4"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4569672B"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77A7BFE6" w14:textId="77777777" w:rsidR="00CF2A36" w:rsidRDefault="00CF2A36" w:rsidP="00CF2A36">
      <w:pPr>
        <w:bidi/>
        <w:spacing w:after="0" w:line="240" w:lineRule="auto"/>
        <w:jc w:val="both"/>
        <w:rPr>
          <w:rFonts w:ascii="Noto Naskh Arabic" w:eastAsia="Times New Roman" w:hAnsi="Noto Naskh Arabic" w:cs="Noto Naskh Arabic"/>
          <w:b/>
          <w:bCs/>
          <w:sz w:val="28"/>
          <w:szCs w:val="28"/>
        </w:rPr>
      </w:pPr>
    </w:p>
    <w:p w14:paraId="7979CE3E" w14:textId="77777777" w:rsidR="00CF2A36" w:rsidRPr="00EA41C0" w:rsidRDefault="00CF2A36" w:rsidP="00CF2A36">
      <w:pPr>
        <w:bidi/>
        <w:spacing w:after="0" w:line="240" w:lineRule="auto"/>
        <w:jc w:val="both"/>
        <w:rPr>
          <w:rFonts w:ascii="Noto Naskh Arabic" w:eastAsia="Times New Roman" w:hAnsi="Noto Naskh Arabic" w:cs="Noto Naskh Arabic"/>
          <w:b/>
          <w:bCs/>
          <w:sz w:val="28"/>
          <w:szCs w:val="28"/>
        </w:rPr>
      </w:pPr>
    </w:p>
    <w:p w14:paraId="060A86D0" w14:textId="77777777" w:rsidR="00EA41C0" w:rsidRPr="00EA41C0" w:rsidRDefault="00EA41C0" w:rsidP="00EA41C0">
      <w:pPr>
        <w:bidi/>
        <w:spacing w:after="0" w:line="240" w:lineRule="auto"/>
        <w:jc w:val="both"/>
        <w:rPr>
          <w:rFonts w:ascii="Noto Naskh Arabic" w:eastAsia="Times New Roman" w:hAnsi="Noto Naskh Arabic" w:cs="Noto Naskh Arabic"/>
          <w:b/>
          <w:bCs/>
          <w:sz w:val="28"/>
          <w:szCs w:val="28"/>
        </w:rPr>
      </w:pPr>
      <w:r w:rsidRPr="00EA41C0">
        <w:rPr>
          <w:rFonts w:ascii="Noto Naskh Arabic" w:eastAsia="Times New Roman" w:hAnsi="Noto Naskh Arabic" w:cs="Noto Naskh Arabic" w:hint="cs"/>
          <w:b/>
          <w:bCs/>
          <w:sz w:val="28"/>
          <w:szCs w:val="28"/>
          <w:rtl/>
        </w:rPr>
        <w:lastRenderedPageBreak/>
        <w:t>المراجع:</w:t>
      </w:r>
    </w:p>
    <w:p w14:paraId="5CE27EE0"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عائشة علي محمد البكري، ٢٠٢٣، الدراسات البينية في البحوث التربوية الواقع والتحديات ومقترحات التطوير من وجهة نظر أعضاء هيئة التدريس بكليتي التربية بجامعة المجمعة، مجلة العلوم الإنسانية والإدارية، العدد ٣٠، ص ٤٨-٧٤. </w:t>
      </w:r>
    </w:p>
    <w:p w14:paraId="782A42BE"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عبد</w:t>
      </w:r>
      <w:proofErr w:type="gramEnd"/>
      <w:r w:rsidRPr="00EA41C0">
        <w:rPr>
          <w:rFonts w:ascii="Noto Naskh Arabic" w:eastAsia="Times New Roman" w:hAnsi="Noto Naskh Arabic" w:cs="Noto Naskh Arabic" w:hint="cs"/>
          <w:sz w:val="28"/>
          <w:szCs w:val="28"/>
          <w:rtl/>
        </w:rPr>
        <w:t xml:space="preserve"> الرازق مختار محمود، ٢٠٢٢، الدراسات والبحوث البينية مدخل لتطوير الدراسات التربوية في الوطن العربي، الدراسات والبحوث البينية مدخل لتطوير الدراسات التربوية، </w:t>
      </w:r>
      <w:r w:rsidRPr="00EA41C0">
        <w:rPr>
          <w:rFonts w:ascii="Noto Naskh Arabic" w:eastAsia="Times New Roman" w:hAnsi="Noto Naskh Arabic" w:cs="Noto Naskh Arabic" w:hint="cs"/>
          <w:i/>
          <w:iCs/>
          <w:sz w:val="28"/>
          <w:szCs w:val="28"/>
          <w:rtl/>
        </w:rPr>
        <w:t>مجلة جامعة مطروح للعلوم التربوية والنفسية</w:t>
      </w:r>
      <w:r w:rsidRPr="00EA41C0">
        <w:rPr>
          <w:rFonts w:ascii="Noto Naskh Arabic" w:eastAsia="Times New Roman" w:hAnsi="Noto Naskh Arabic" w:cs="Noto Naskh Arabic" w:hint="cs"/>
          <w:sz w:val="28"/>
          <w:szCs w:val="28"/>
          <w:rtl/>
        </w:rPr>
        <w:t>، مجلد٢، العدد ٤، الجزء٢.</w:t>
      </w:r>
    </w:p>
    <w:p w14:paraId="084F7E65"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proofErr w:type="gramStart"/>
      <w:r w:rsidRPr="00EA41C0">
        <w:rPr>
          <w:rFonts w:ascii="Noto Naskh Arabic" w:eastAsia="Times New Roman" w:hAnsi="Noto Naskh Arabic" w:cs="Noto Naskh Arabic" w:hint="cs"/>
          <w:sz w:val="28"/>
          <w:szCs w:val="28"/>
          <w:rtl/>
        </w:rPr>
        <w:t>عبد</w:t>
      </w:r>
      <w:proofErr w:type="gramEnd"/>
      <w:r w:rsidRPr="00EA41C0">
        <w:rPr>
          <w:rFonts w:ascii="Noto Naskh Arabic" w:eastAsia="Times New Roman" w:hAnsi="Noto Naskh Arabic" w:cs="Noto Naskh Arabic" w:hint="cs"/>
          <w:sz w:val="28"/>
          <w:szCs w:val="28"/>
          <w:rtl/>
        </w:rPr>
        <w:t xml:space="preserve"> الله بن حمد العباد، ٢٠٢٢، توجهات أعضاء هيئة التدريس نحو الدراسات البينية في كلية التربية جامعة الملك سعود، </w:t>
      </w:r>
      <w:r w:rsidRPr="00EA41C0">
        <w:rPr>
          <w:rFonts w:ascii="Noto Naskh Arabic" w:eastAsia="Times New Roman" w:hAnsi="Noto Naskh Arabic" w:cs="Noto Naskh Arabic" w:hint="cs"/>
          <w:i/>
          <w:iCs/>
          <w:sz w:val="28"/>
          <w:szCs w:val="28"/>
          <w:rtl/>
        </w:rPr>
        <w:t>مجلة الجامعة الإسلامية للعلوم التربوية والاجتماعية</w:t>
      </w:r>
      <w:r w:rsidRPr="00EA41C0">
        <w:rPr>
          <w:rFonts w:ascii="Noto Naskh Arabic" w:eastAsia="Times New Roman" w:hAnsi="Noto Naskh Arabic" w:cs="Noto Naskh Arabic" w:hint="cs"/>
          <w:sz w:val="28"/>
          <w:szCs w:val="28"/>
          <w:rtl/>
        </w:rPr>
        <w:t>، المدينة المنورة، العدد٩ الجزء ٢، ص ٢٦٢-٣١٩.</w:t>
      </w:r>
    </w:p>
    <w:p w14:paraId="6CB09678"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علياء علي عيسى السيد، ٢٠١٩، الدراسات البينية من أجل الاستدامة ومواجهة القضايا العالمية: بين التحديات والتأصيل، المؤتمر الدولي السنوي الثالث لقطاع الدراسات العليا والبحوث: البحوث التكاملية طريق التنمية، كلية البنات للآداب والعلوم التربوية، جامعة عين شمس، مجلد٢ ،٦٩٧ -٦٩٨</w:t>
      </w:r>
      <w:r w:rsidRPr="00EA41C0">
        <w:rPr>
          <w:rFonts w:ascii="Noto Naskh Arabic" w:eastAsia="Times New Roman" w:hAnsi="Noto Naskh Arabic" w:cs="Noto Naskh Arabic" w:hint="cs"/>
          <w:sz w:val="28"/>
          <w:szCs w:val="28"/>
        </w:rPr>
        <w:t>.</w:t>
      </w:r>
    </w:p>
    <w:p w14:paraId="4D89791F"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عمار بن عبد المنعم أمين، ٢٠١٢، الدراسات </w:t>
      </w:r>
      <w:proofErr w:type="gramStart"/>
      <w:r w:rsidRPr="00EA41C0">
        <w:rPr>
          <w:rFonts w:ascii="Noto Naskh Arabic" w:eastAsia="Times New Roman" w:hAnsi="Noto Naskh Arabic" w:cs="Noto Naskh Arabic" w:hint="cs"/>
          <w:sz w:val="28"/>
          <w:szCs w:val="28"/>
          <w:rtl/>
        </w:rPr>
        <w:t>البينية :</w:t>
      </w:r>
      <w:proofErr w:type="gramEnd"/>
      <w:r w:rsidRPr="00EA41C0">
        <w:rPr>
          <w:rFonts w:ascii="Noto Naskh Arabic" w:eastAsia="Times New Roman" w:hAnsi="Noto Naskh Arabic" w:cs="Noto Naskh Arabic" w:hint="cs"/>
          <w:sz w:val="28"/>
          <w:szCs w:val="28"/>
          <w:rtl/>
        </w:rPr>
        <w:t xml:space="preserve"> رؤية مستقبلية لتطوير التعليم الجامعي، الندوة السعودية الأولى لعلوم الأرض، جامعة الملك عبد العزيز، ص ٢.</w:t>
      </w:r>
    </w:p>
    <w:p w14:paraId="2DF87A19"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رانيا عبد المعز الجمال، ٢٠١٥، الدراسات البينية وبعض التجارب العالمية، مؤتمر اللغة العربية والدراسات البينية، الآفاق المعرفية، والرهانات المجتمعية، مركز دراسات اللغة العربية وآدابها، جامعة الإمام محمد بن سعود الإسلامية، المملكة العربية السعودية، ص ٥٦-٥٧.</w:t>
      </w:r>
    </w:p>
    <w:p w14:paraId="3070D0C6"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سعد بن عبد الرحمن البازعي،٢٠١٥، الدراسات البينية وتحديات الابتكار، </w:t>
      </w:r>
      <w:r w:rsidRPr="00EA41C0">
        <w:rPr>
          <w:rFonts w:ascii="Noto Naskh Arabic" w:eastAsia="Times New Roman" w:hAnsi="Noto Naskh Arabic" w:cs="Noto Naskh Arabic" w:hint="cs"/>
          <w:i/>
          <w:iCs/>
          <w:sz w:val="28"/>
          <w:szCs w:val="28"/>
          <w:rtl/>
        </w:rPr>
        <w:t>مجلة الآداب، كلية الآداب</w:t>
      </w:r>
      <w:r w:rsidRPr="00EA41C0">
        <w:rPr>
          <w:rFonts w:ascii="Noto Naskh Arabic" w:eastAsia="Times New Roman" w:hAnsi="Noto Naskh Arabic" w:cs="Noto Naskh Arabic" w:hint="cs"/>
          <w:sz w:val="28"/>
          <w:szCs w:val="28"/>
          <w:rtl/>
        </w:rPr>
        <w:t>، جامعة الملك سعود، مجلد ٢٥، عدد٢ ،٢٢١-٢٣٠</w:t>
      </w:r>
      <w:r w:rsidRPr="00EA41C0">
        <w:rPr>
          <w:rFonts w:ascii="Noto Naskh Arabic" w:eastAsia="Times New Roman" w:hAnsi="Noto Naskh Arabic" w:cs="Noto Naskh Arabic" w:hint="cs"/>
          <w:sz w:val="28"/>
          <w:szCs w:val="28"/>
        </w:rPr>
        <w:t>.</w:t>
      </w:r>
    </w:p>
    <w:p w14:paraId="7305FE8A"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شيرين حسن محمد، ٢٠٢٠، واقع ثقافة الدراسات البينية لدى أعضاء هيئة التدريس بجامعة أسوان وآليات تفعيلها، </w:t>
      </w:r>
      <w:r w:rsidRPr="00EA41C0">
        <w:rPr>
          <w:rFonts w:ascii="Noto Naskh Arabic" w:eastAsia="Times New Roman" w:hAnsi="Noto Naskh Arabic" w:cs="Noto Naskh Arabic" w:hint="cs"/>
          <w:i/>
          <w:iCs/>
          <w:sz w:val="28"/>
          <w:szCs w:val="28"/>
          <w:rtl/>
        </w:rPr>
        <w:t>مجلة للعلوم التربوية والنفسية</w:t>
      </w:r>
      <w:r w:rsidRPr="00EA41C0">
        <w:rPr>
          <w:rFonts w:ascii="Noto Naskh Arabic" w:eastAsia="Times New Roman" w:hAnsi="Noto Naskh Arabic" w:cs="Noto Naskh Arabic" w:hint="cs"/>
          <w:sz w:val="28"/>
          <w:szCs w:val="28"/>
          <w:rtl/>
        </w:rPr>
        <w:t>، كلية التربية، جامعة الفيوم، مجلد١٤</w:t>
      </w:r>
      <w:r w:rsidRPr="00EA41C0">
        <w:rPr>
          <w:rFonts w:ascii="Noto Naskh Arabic" w:eastAsia="Times New Roman" w:hAnsi="Noto Naskh Arabic" w:cs="Noto Naskh Arabic" w:hint="cs"/>
          <w:sz w:val="28"/>
          <w:szCs w:val="28"/>
        </w:rPr>
        <w:t>.</w:t>
      </w:r>
    </w:p>
    <w:p w14:paraId="4802E054"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شيرين سامي، ٢٠٢٣، "الدراسات البينية" كلمة السر نحو تلبية احتياجات سوق العمل.. </w:t>
      </w:r>
      <w:proofErr w:type="gramStart"/>
      <w:r w:rsidRPr="00EA41C0">
        <w:rPr>
          <w:rFonts w:ascii="Noto Naskh Arabic" w:eastAsia="Times New Roman" w:hAnsi="Noto Naskh Arabic" w:cs="Noto Naskh Arabic" w:hint="cs"/>
          <w:sz w:val="28"/>
          <w:szCs w:val="28"/>
          <w:rtl/>
        </w:rPr>
        <w:t>وتحقيق</w:t>
      </w:r>
      <w:proofErr w:type="gramEnd"/>
      <w:r w:rsidRPr="00EA41C0">
        <w:rPr>
          <w:rFonts w:ascii="Noto Naskh Arabic" w:eastAsia="Times New Roman" w:hAnsi="Noto Naskh Arabic" w:cs="Noto Naskh Arabic" w:hint="cs"/>
          <w:sz w:val="28"/>
          <w:szCs w:val="28"/>
          <w:rtl/>
        </w:rPr>
        <w:t xml:space="preserve"> معادلة التنمية الناجحة، </w:t>
      </w:r>
      <w:r w:rsidRPr="00EA41C0">
        <w:rPr>
          <w:rFonts w:ascii="Noto Naskh Arabic" w:eastAsia="Times New Roman" w:hAnsi="Noto Naskh Arabic" w:cs="Noto Naskh Arabic" w:hint="cs"/>
          <w:i/>
          <w:iCs/>
          <w:sz w:val="28"/>
          <w:szCs w:val="28"/>
          <w:rtl/>
        </w:rPr>
        <w:t>جريدة العالم اليوم</w:t>
      </w:r>
      <w:r w:rsidRPr="00EA41C0">
        <w:rPr>
          <w:rFonts w:ascii="Noto Naskh Arabic" w:eastAsia="Times New Roman" w:hAnsi="Noto Naskh Arabic" w:cs="Noto Naskh Arabic" w:hint="cs"/>
          <w:sz w:val="28"/>
          <w:szCs w:val="28"/>
          <w:rtl/>
        </w:rPr>
        <w:t xml:space="preserve">، أول جريدة اقتصادية في مصر والعالم العربي، </w:t>
      </w:r>
      <w:hyperlink r:id="rId11" w:history="1">
        <w:r w:rsidRPr="00EA41C0">
          <w:rPr>
            <w:rFonts w:ascii="Noto Naskh Arabic" w:eastAsia="Times New Roman" w:hAnsi="Noto Naskh Arabic" w:cs="Noto Naskh Arabic" w:hint="cs"/>
            <w:color w:val="0563C1"/>
            <w:sz w:val="28"/>
            <w:szCs w:val="28"/>
            <w:u w:val="single"/>
          </w:rPr>
          <w:t>https://alalamelyoum.co/89780</w:t>
        </w:r>
        <w:r w:rsidRPr="00EA41C0">
          <w:rPr>
            <w:rFonts w:ascii="Noto Naskh Arabic" w:eastAsia="Times New Roman" w:hAnsi="Noto Naskh Arabic" w:cs="Noto Naskh Arabic" w:hint="cs"/>
            <w:color w:val="0563C1"/>
            <w:sz w:val="28"/>
            <w:szCs w:val="28"/>
            <w:u w:val="single"/>
            <w:rtl/>
          </w:rPr>
          <w:t>/</w:t>
        </w:r>
      </w:hyperlink>
      <w:r w:rsidRPr="00EA41C0">
        <w:rPr>
          <w:rFonts w:ascii="Noto Naskh Arabic" w:eastAsia="Times New Roman" w:hAnsi="Noto Naskh Arabic" w:cs="Noto Naskh Arabic" w:hint="cs"/>
          <w:sz w:val="28"/>
          <w:szCs w:val="28"/>
          <w:rtl/>
        </w:rPr>
        <w:t xml:space="preserve"> </w:t>
      </w:r>
    </w:p>
    <w:p w14:paraId="3164DB72"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Pr>
        <w:t xml:space="preserve"> </w:t>
      </w:r>
      <w:proofErr w:type="gramStart"/>
      <w:r w:rsidRPr="00EA41C0">
        <w:rPr>
          <w:rFonts w:ascii="Noto Naskh Arabic" w:eastAsia="Times New Roman" w:hAnsi="Noto Naskh Arabic" w:cs="Noto Naskh Arabic" w:hint="cs"/>
          <w:sz w:val="28"/>
          <w:szCs w:val="28"/>
          <w:rtl/>
        </w:rPr>
        <w:t>ضياء</w:t>
      </w:r>
      <w:proofErr w:type="gramEnd"/>
      <w:r w:rsidRPr="00EA41C0">
        <w:rPr>
          <w:rFonts w:ascii="Noto Naskh Arabic" w:eastAsia="Times New Roman" w:hAnsi="Noto Naskh Arabic" w:cs="Noto Naskh Arabic" w:hint="cs"/>
          <w:sz w:val="28"/>
          <w:szCs w:val="28"/>
          <w:rtl/>
        </w:rPr>
        <w:t xml:space="preserve"> الدين زاهر، ٢٠١٨، العلوم البينية منهجية القرن الحادي والعشرين، مستقبل التربية العربية، المركز العربي للتعليم والتنمية، مجلد ٢٥، عدد١١٣، ص٢٨٤ -٢٩٨.</w:t>
      </w:r>
    </w:p>
    <w:p w14:paraId="05437198"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فايزة أحمد مجاهد ،٢٠١٩، البحوث البينية: تجارب وخبرات- رؤى وآفاق، المؤتمر الدولي السنوي الثالث لقطاع الدراسات العليا والبحوث: البحوث التكاملية </w:t>
      </w:r>
      <w:r w:rsidRPr="00EA41C0">
        <w:rPr>
          <w:rFonts w:ascii="Noto Naskh Arabic" w:eastAsia="Times New Roman" w:hAnsi="Noto Naskh Arabic" w:cs="Noto Naskh Arabic" w:hint="cs"/>
          <w:sz w:val="28"/>
          <w:szCs w:val="28"/>
          <w:rtl/>
        </w:rPr>
        <w:lastRenderedPageBreak/>
        <w:t>طريق التنمية، كلية البنات للآداب والعلوم التربوية، جامعة عين، مجلد ٢ ،٣٠٨-٣١٥.</w:t>
      </w:r>
    </w:p>
    <w:p w14:paraId="07698B25"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محمد حسن </w:t>
      </w:r>
      <w:proofErr w:type="gramStart"/>
      <w:r w:rsidRPr="00EA41C0">
        <w:rPr>
          <w:rFonts w:ascii="Noto Naskh Arabic" w:eastAsia="Times New Roman" w:hAnsi="Noto Naskh Arabic" w:cs="Noto Naskh Arabic" w:hint="cs"/>
          <w:sz w:val="28"/>
          <w:szCs w:val="28"/>
          <w:rtl/>
        </w:rPr>
        <w:t>عصفور ،</w:t>
      </w:r>
      <w:proofErr w:type="gramEnd"/>
      <w:r w:rsidRPr="00EA41C0">
        <w:rPr>
          <w:rFonts w:ascii="Noto Naskh Arabic" w:eastAsia="Times New Roman" w:hAnsi="Noto Naskh Arabic" w:cs="Noto Naskh Arabic" w:hint="cs"/>
          <w:sz w:val="28"/>
          <w:szCs w:val="28"/>
          <w:rtl/>
        </w:rPr>
        <w:t xml:space="preserve">٢٠١٣، الدراسات البينية والتخصصية في العلوم الإنسانية، </w:t>
      </w:r>
      <w:r w:rsidRPr="00EA41C0">
        <w:rPr>
          <w:rFonts w:ascii="Noto Naskh Arabic" w:eastAsia="Times New Roman" w:hAnsi="Noto Naskh Arabic" w:cs="Noto Naskh Arabic" w:hint="cs"/>
          <w:i/>
          <w:iCs/>
          <w:sz w:val="28"/>
          <w:szCs w:val="28"/>
          <w:rtl/>
        </w:rPr>
        <w:t>مجلة الآداب</w:t>
      </w:r>
      <w:r w:rsidRPr="00EA41C0">
        <w:rPr>
          <w:rFonts w:ascii="Noto Naskh Arabic" w:eastAsia="Times New Roman" w:hAnsi="Noto Naskh Arabic" w:cs="Noto Naskh Arabic" w:hint="cs"/>
          <w:sz w:val="28"/>
          <w:szCs w:val="28"/>
          <w:rtl/>
        </w:rPr>
        <w:t>، كلية الآداب، جامعة الملك سعود، مجلد ٢٥، عدد٢ ،٢٣١ -٢٤٠</w:t>
      </w:r>
    </w:p>
    <w:p w14:paraId="770BC362"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محمد صالحين، ٢٠٢٢، مفهوم الدراسات البينية وأهميتها ومجالاتها ودورها في دفع حركة الاجتهاد المعرفي، المؤتمر التاسع كلية دار العلوم، جامعة المنيا.</w:t>
      </w:r>
    </w:p>
    <w:p w14:paraId="1953889B"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مركز الأبحاث الواعدة في البحوث الاجتماعية ودراسات المرأة، ٢٠١٧، الدراسات البينية، جامعة الأميرة نورة بنت عبد الرحمن. ص ١-١٥.</w:t>
      </w:r>
    </w:p>
    <w:p w14:paraId="34AC5B7B"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نبيل جاسم محمد، اسلام فوزي أنس، ٢٠٢٠، البينية في العلوم الاجتماعية: الخدمة الاجتماعية في العراق نموذجاً، </w:t>
      </w:r>
      <w:r w:rsidRPr="00EA41C0">
        <w:rPr>
          <w:rFonts w:ascii="Noto Naskh Arabic" w:eastAsia="Times New Roman" w:hAnsi="Noto Naskh Arabic" w:cs="Noto Naskh Arabic" w:hint="cs"/>
          <w:i/>
          <w:iCs/>
          <w:sz w:val="28"/>
          <w:szCs w:val="28"/>
          <w:rtl/>
        </w:rPr>
        <w:t>دراسات، العلوم الإنسانية والاجتماعية</w:t>
      </w:r>
      <w:r w:rsidRPr="00EA41C0">
        <w:rPr>
          <w:rFonts w:ascii="Noto Naskh Arabic" w:eastAsia="Times New Roman" w:hAnsi="Noto Naskh Arabic" w:cs="Noto Naskh Arabic" w:hint="cs"/>
          <w:sz w:val="28"/>
          <w:szCs w:val="28"/>
          <w:rtl/>
        </w:rPr>
        <w:t>، الجامعة الأردنية، مجلد ٢٧، عدد ، ملحق ٢.</w:t>
      </w:r>
    </w:p>
    <w:p w14:paraId="533E47DD"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هاني خميس عبده ،٢٠١٦، البحوث البينية وتقدم المجتمعات الإنسانية خلال الألفية الجديدة: تجارب عملية وخيارات مستقبلية، </w:t>
      </w:r>
      <w:r w:rsidRPr="00EA41C0">
        <w:rPr>
          <w:rFonts w:ascii="Noto Naskh Arabic" w:eastAsia="Times New Roman" w:hAnsi="Noto Naskh Arabic" w:cs="Noto Naskh Arabic" w:hint="cs"/>
          <w:i/>
          <w:iCs/>
          <w:sz w:val="28"/>
          <w:szCs w:val="28"/>
          <w:rtl/>
        </w:rPr>
        <w:t>مجلة الآداب والعلوم الاجتماعية</w:t>
      </w:r>
      <w:r w:rsidRPr="00EA41C0">
        <w:rPr>
          <w:rFonts w:ascii="Noto Naskh Arabic" w:eastAsia="Times New Roman" w:hAnsi="Noto Naskh Arabic" w:cs="Noto Naskh Arabic" w:hint="cs"/>
          <w:sz w:val="28"/>
          <w:szCs w:val="28"/>
          <w:rtl/>
        </w:rPr>
        <w:t xml:space="preserve">، كلية الآداب والعلوم الاجتماعية، جامعة السلطان قابوس، مجلد٧، عدد ٣، ص </w:t>
      </w:r>
      <w:r w:rsidRPr="00EA41C0">
        <w:rPr>
          <w:rFonts w:ascii="Noto Naskh Arabic" w:eastAsia="Times New Roman" w:hAnsi="Noto Naskh Arabic" w:cs="Noto Naskh Arabic" w:hint="cs"/>
          <w:sz w:val="28"/>
          <w:szCs w:val="28"/>
        </w:rPr>
        <w:t>.</w:t>
      </w:r>
      <w:r w:rsidRPr="00EA41C0">
        <w:rPr>
          <w:rFonts w:ascii="Noto Naskh Arabic" w:eastAsia="Times New Roman" w:hAnsi="Noto Naskh Arabic" w:cs="Noto Naskh Arabic" w:hint="cs"/>
          <w:sz w:val="28"/>
          <w:szCs w:val="28"/>
          <w:rtl/>
        </w:rPr>
        <w:t>١٥٥</w:t>
      </w:r>
      <w:r w:rsidRPr="00EA41C0">
        <w:rPr>
          <w:rFonts w:ascii="Noto Naskh Arabic" w:eastAsia="Times New Roman" w:hAnsi="Noto Naskh Arabic" w:cs="Noto Naskh Arabic" w:hint="cs"/>
          <w:sz w:val="28"/>
          <w:szCs w:val="28"/>
        </w:rPr>
        <w:t xml:space="preserve"> -</w:t>
      </w:r>
      <w:r w:rsidRPr="00EA41C0">
        <w:rPr>
          <w:rFonts w:ascii="Noto Naskh Arabic" w:eastAsia="Times New Roman" w:hAnsi="Noto Naskh Arabic" w:cs="Noto Naskh Arabic" w:hint="cs"/>
          <w:sz w:val="28"/>
          <w:szCs w:val="28"/>
          <w:rtl/>
        </w:rPr>
        <w:t>١٦٥.</w:t>
      </w:r>
    </w:p>
    <w:p w14:paraId="1757BC62" w14:textId="77777777" w:rsidR="00EA41C0" w:rsidRPr="00EA41C0" w:rsidRDefault="00EA41C0" w:rsidP="00EA41C0">
      <w:pPr>
        <w:autoSpaceDE w:val="0"/>
        <w:autoSpaceDN w:val="0"/>
        <w:bidi/>
        <w:adjustRightInd w:val="0"/>
        <w:spacing w:after="0" w:line="240" w:lineRule="auto"/>
        <w:ind w:left="720" w:hanging="720"/>
        <w:jc w:val="both"/>
        <w:rPr>
          <w:rFonts w:ascii="Noto Naskh Arabic" w:eastAsia="Times New Roman" w:hAnsi="Noto Naskh Arabic" w:cs="Noto Naskh Arabic"/>
          <w:sz w:val="28"/>
          <w:szCs w:val="28"/>
          <w:rtl/>
        </w:rPr>
      </w:pPr>
      <w:r w:rsidRPr="00EA41C0">
        <w:rPr>
          <w:rFonts w:ascii="Noto Naskh Arabic" w:eastAsia="Times New Roman" w:hAnsi="Noto Naskh Arabic" w:cs="Noto Naskh Arabic" w:hint="cs"/>
          <w:sz w:val="28"/>
          <w:szCs w:val="28"/>
          <w:rtl/>
        </w:rPr>
        <w:t xml:space="preserve">وجيهة ثابت العاني ،٢٠١٦، اتجاهات أعضاء هيئة التدريس نحو الدراسات البينية في كلية التربية في كلية التربية بجامعة السلطان قابوس، </w:t>
      </w:r>
      <w:r w:rsidRPr="00EA41C0">
        <w:rPr>
          <w:rFonts w:ascii="Noto Naskh Arabic" w:eastAsia="Times New Roman" w:hAnsi="Noto Naskh Arabic" w:cs="Noto Naskh Arabic" w:hint="cs"/>
          <w:i/>
          <w:iCs/>
          <w:sz w:val="28"/>
          <w:szCs w:val="28"/>
          <w:rtl/>
        </w:rPr>
        <w:t>مجلة الآداب والعلوم الاجتماعية</w:t>
      </w:r>
      <w:r w:rsidRPr="00EA41C0">
        <w:rPr>
          <w:rFonts w:ascii="Noto Naskh Arabic" w:eastAsia="Times New Roman" w:hAnsi="Noto Naskh Arabic" w:cs="Noto Naskh Arabic" w:hint="cs"/>
          <w:sz w:val="28"/>
          <w:szCs w:val="28"/>
          <w:rtl/>
        </w:rPr>
        <w:t>، كلية الآداب والعلوم الاجتماعية، جامعة السلطان قابوس، مجلد ٧، عدد ٣ ،٥٣ -٦٧.</w:t>
      </w:r>
    </w:p>
    <w:p w14:paraId="1BE2BFF0" w14:textId="77777777" w:rsidR="00EA41C0" w:rsidRPr="00EA41C0" w:rsidRDefault="00EA41C0" w:rsidP="00EA41C0">
      <w:pPr>
        <w:autoSpaceDE w:val="0"/>
        <w:autoSpaceDN w:val="0"/>
        <w:adjustRightInd w:val="0"/>
        <w:spacing w:after="0" w:line="240" w:lineRule="auto"/>
        <w:rPr>
          <w:rFonts w:ascii="Noto Naskh Arabic" w:eastAsia="Times New Roman" w:hAnsi="Noto Naskh Arabic" w:cs="Noto Naskh Arabic"/>
          <w:sz w:val="28"/>
          <w:szCs w:val="28"/>
          <w:rtl/>
        </w:rPr>
      </w:pPr>
    </w:p>
    <w:p w14:paraId="64EA26D6"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Pr>
      </w:pPr>
      <w:r w:rsidRPr="00EA41C0">
        <w:rPr>
          <w:rFonts w:ascii="Garamond" w:eastAsia="Times New Roman" w:hAnsi="Garamond" w:cs="Times New Roman"/>
          <w:color w:val="000000"/>
          <w:sz w:val="28"/>
          <w:szCs w:val="28"/>
          <w:lang w:val="en"/>
        </w:rPr>
        <w:t>Berryman, s, 199</w:t>
      </w:r>
      <w:r w:rsidRPr="00EA41C0">
        <w:rPr>
          <w:rFonts w:ascii="Garamond" w:eastAsia="Times New Roman" w:hAnsi="Garamond" w:cs="Times New Roman"/>
          <w:sz w:val="28"/>
          <w:szCs w:val="28"/>
        </w:rPr>
        <w:t xml:space="preserve">1, Solution. Washington, DC: National Council on Vocational Education, </w:t>
      </w:r>
      <w:proofErr w:type="gramStart"/>
      <w:r w:rsidRPr="00EA41C0">
        <w:rPr>
          <w:rFonts w:ascii="Garamond" w:eastAsia="Times New Roman" w:hAnsi="Garamond" w:cs="Times New Roman"/>
          <w:sz w:val="28"/>
          <w:szCs w:val="28"/>
        </w:rPr>
        <w:t>united states</w:t>
      </w:r>
      <w:proofErr w:type="gramEnd"/>
      <w:r w:rsidRPr="00EA41C0">
        <w:rPr>
          <w:rFonts w:ascii="Garamond" w:eastAsia="Times New Roman" w:hAnsi="Garamond" w:cs="Times New Roman"/>
          <w:sz w:val="28"/>
          <w:szCs w:val="28"/>
        </w:rPr>
        <w:t xml:space="preserve"> of America.</w:t>
      </w:r>
    </w:p>
    <w:p w14:paraId="05E0D8FB"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Pr>
      </w:pPr>
      <w:proofErr w:type="spellStart"/>
      <w:proofErr w:type="gramStart"/>
      <w:r w:rsidRPr="00EA41C0">
        <w:rPr>
          <w:rFonts w:ascii="Garamond" w:eastAsia="Times New Roman" w:hAnsi="Garamond" w:cs="Times New Roman"/>
          <w:sz w:val="28"/>
          <w:szCs w:val="28"/>
        </w:rPr>
        <w:t>Demirel</w:t>
      </w:r>
      <w:proofErr w:type="spellEnd"/>
      <w:r w:rsidRPr="00EA41C0">
        <w:rPr>
          <w:rFonts w:ascii="Garamond" w:eastAsia="Times New Roman" w:hAnsi="Garamond" w:cs="Times New Roman"/>
          <w:sz w:val="28"/>
          <w:szCs w:val="28"/>
        </w:rPr>
        <w:t xml:space="preserve">, M. &amp; </w:t>
      </w:r>
      <w:proofErr w:type="spellStart"/>
      <w:r w:rsidRPr="00EA41C0">
        <w:rPr>
          <w:rFonts w:ascii="Garamond" w:eastAsia="Times New Roman" w:hAnsi="Garamond" w:cs="Times New Roman"/>
          <w:sz w:val="28"/>
          <w:szCs w:val="28"/>
        </w:rPr>
        <w:t>Coskun</w:t>
      </w:r>
      <w:proofErr w:type="spellEnd"/>
      <w:r w:rsidRPr="00EA41C0">
        <w:rPr>
          <w:rFonts w:ascii="Garamond" w:eastAsia="Times New Roman" w:hAnsi="Garamond" w:cs="Times New Roman"/>
          <w:sz w:val="28"/>
          <w:szCs w:val="28"/>
        </w:rPr>
        <w:t>, Y. D. (2010).</w:t>
      </w:r>
      <w:proofErr w:type="gramEnd"/>
      <w:r w:rsidRPr="00EA41C0">
        <w:rPr>
          <w:rFonts w:ascii="Garamond" w:eastAsia="Times New Roman" w:hAnsi="Garamond" w:cs="Times New Roman"/>
          <w:sz w:val="28"/>
          <w:szCs w:val="28"/>
        </w:rPr>
        <w:t xml:space="preserve"> Case Study on Interdisciplinary Teaching Approach Supported by Project Based Learning. </w:t>
      </w:r>
      <w:proofErr w:type="gramStart"/>
      <w:r w:rsidRPr="00EA41C0">
        <w:rPr>
          <w:rFonts w:ascii="Garamond" w:eastAsia="Times New Roman" w:hAnsi="Garamond" w:cs="Times New Roman"/>
          <w:i/>
          <w:iCs/>
          <w:sz w:val="28"/>
          <w:szCs w:val="28"/>
        </w:rPr>
        <w:t>International Journal of Research in Teacher Education.</w:t>
      </w:r>
      <w:proofErr w:type="gramEnd"/>
      <w:r w:rsidRPr="00EA41C0">
        <w:rPr>
          <w:rFonts w:ascii="Garamond" w:eastAsia="Times New Roman" w:hAnsi="Garamond" w:cs="Times New Roman"/>
          <w:sz w:val="28"/>
          <w:szCs w:val="28"/>
        </w:rPr>
        <w:t xml:space="preserve"> 2(3), 28-53</w:t>
      </w:r>
    </w:p>
    <w:p w14:paraId="1DF0C49E"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Pr>
      </w:pPr>
      <w:r w:rsidRPr="00EA41C0">
        <w:rPr>
          <w:rFonts w:ascii="Garamond" w:eastAsia="Times New Roman" w:hAnsi="Garamond" w:cs="Times New Roman"/>
          <w:sz w:val="28"/>
          <w:szCs w:val="28"/>
        </w:rPr>
        <w:t xml:space="preserve">Douglass, V, 2004. Interdisciplinary and the Discipline of Low </w:t>
      </w:r>
      <w:proofErr w:type="gramStart"/>
      <w:r w:rsidRPr="00EA41C0">
        <w:rPr>
          <w:rFonts w:ascii="Garamond" w:eastAsia="Times New Roman" w:hAnsi="Garamond" w:cs="Times New Roman"/>
          <w:sz w:val="28"/>
          <w:szCs w:val="28"/>
        </w:rPr>
        <w:t xml:space="preserve">" </w:t>
      </w:r>
      <w:r w:rsidRPr="00EA41C0">
        <w:rPr>
          <w:rFonts w:ascii="Garamond" w:eastAsia="Times New Roman" w:hAnsi="Garamond" w:cs="Times New Roman"/>
          <w:i/>
          <w:iCs/>
          <w:sz w:val="28"/>
          <w:szCs w:val="28"/>
        </w:rPr>
        <w:t>Journal</w:t>
      </w:r>
      <w:proofErr w:type="gramEnd"/>
      <w:r w:rsidRPr="00EA41C0">
        <w:rPr>
          <w:rFonts w:ascii="Garamond" w:eastAsia="Times New Roman" w:hAnsi="Garamond" w:cs="Times New Roman"/>
          <w:i/>
          <w:iCs/>
          <w:sz w:val="28"/>
          <w:szCs w:val="28"/>
        </w:rPr>
        <w:t xml:space="preserve"> of Low and Society</w:t>
      </w:r>
      <w:r w:rsidRPr="00EA41C0">
        <w:rPr>
          <w:rFonts w:ascii="Garamond" w:eastAsia="Times New Roman" w:hAnsi="Garamond" w:cs="Times New Roman"/>
          <w:sz w:val="28"/>
          <w:szCs w:val="28"/>
        </w:rPr>
        <w:t>, black well publishing, Vol.31,</w:t>
      </w:r>
      <w:r w:rsidRPr="00EA41C0">
        <w:rPr>
          <w:rFonts w:ascii="Garamond" w:eastAsia="Times New Roman" w:hAnsi="Garamond" w:cs="Times New Roman"/>
          <w:sz w:val="28"/>
          <w:szCs w:val="28"/>
          <w:rtl/>
        </w:rPr>
        <w:t xml:space="preserve"> </w:t>
      </w:r>
      <w:r w:rsidRPr="00EA41C0">
        <w:rPr>
          <w:rFonts w:ascii="Garamond" w:eastAsia="Times New Roman" w:hAnsi="Garamond" w:cs="Times New Roman"/>
          <w:sz w:val="28"/>
          <w:szCs w:val="28"/>
        </w:rPr>
        <w:t>No.2</w:t>
      </w:r>
    </w:p>
    <w:p w14:paraId="38B3940D"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Pr>
      </w:pPr>
      <w:r w:rsidRPr="00EA41C0">
        <w:rPr>
          <w:rFonts w:ascii="Garamond" w:eastAsia="Times New Roman" w:hAnsi="Garamond" w:cs="Times New Roman"/>
          <w:sz w:val="28"/>
          <w:szCs w:val="28"/>
        </w:rPr>
        <w:t xml:space="preserve">Klein, J, Newell, W, 1998. Advancing Interdisciplinary Studies, </w:t>
      </w:r>
      <w:r w:rsidRPr="00EA41C0">
        <w:rPr>
          <w:rFonts w:ascii="Garamond" w:eastAsia="Times New Roman" w:hAnsi="Garamond" w:cs="Times New Roman"/>
          <w:i/>
          <w:iCs/>
          <w:sz w:val="28"/>
          <w:szCs w:val="28"/>
        </w:rPr>
        <w:t>Handbook of the Undergraduate Curriculum</w:t>
      </w:r>
      <w:r w:rsidRPr="00EA41C0">
        <w:rPr>
          <w:rFonts w:ascii="Garamond" w:eastAsia="Times New Roman" w:hAnsi="Garamond" w:cs="Times New Roman"/>
          <w:sz w:val="28"/>
          <w:szCs w:val="28"/>
        </w:rPr>
        <w:t xml:space="preserve"> New York: College Board, San Francisco: Josser_ bass press.</w:t>
      </w:r>
    </w:p>
    <w:p w14:paraId="5C438878"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tl/>
        </w:rPr>
      </w:pPr>
      <w:r w:rsidRPr="00EA41C0">
        <w:rPr>
          <w:rFonts w:ascii="Garamond" w:eastAsia="Times New Roman" w:hAnsi="Garamond" w:cs="Times New Roman"/>
          <w:sz w:val="28"/>
          <w:szCs w:val="28"/>
        </w:rPr>
        <w:t xml:space="preserve">Mattie, D, 1994. The Fragmentation of Social Science and Recombination of Specialties </w:t>
      </w:r>
      <w:proofErr w:type="gramStart"/>
      <w:r w:rsidRPr="00EA41C0">
        <w:rPr>
          <w:rFonts w:ascii="Garamond" w:eastAsia="Times New Roman" w:hAnsi="Garamond" w:cs="Times New Roman"/>
          <w:sz w:val="28"/>
          <w:szCs w:val="28"/>
        </w:rPr>
        <w:t>Around</w:t>
      </w:r>
      <w:proofErr w:type="gramEnd"/>
      <w:r w:rsidRPr="00EA41C0">
        <w:rPr>
          <w:rFonts w:ascii="Garamond" w:eastAsia="Times New Roman" w:hAnsi="Garamond" w:cs="Times New Roman"/>
          <w:sz w:val="28"/>
          <w:szCs w:val="28"/>
        </w:rPr>
        <w:t xml:space="preserve"> Sociology, </w:t>
      </w:r>
      <w:r w:rsidRPr="00EA41C0">
        <w:rPr>
          <w:rFonts w:ascii="Garamond" w:eastAsia="Times New Roman" w:hAnsi="Garamond" w:cs="Times New Roman"/>
          <w:i/>
          <w:iCs/>
          <w:sz w:val="28"/>
          <w:szCs w:val="28"/>
        </w:rPr>
        <w:t>International Social Science Journal</w:t>
      </w:r>
      <w:r w:rsidRPr="00EA41C0">
        <w:rPr>
          <w:rFonts w:ascii="Garamond" w:eastAsia="Times New Roman" w:hAnsi="Garamond" w:cs="Times New Roman"/>
          <w:sz w:val="28"/>
          <w:szCs w:val="28"/>
        </w:rPr>
        <w:t>, NO.17.</w:t>
      </w:r>
    </w:p>
    <w:p w14:paraId="25D743F4"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tl/>
        </w:rPr>
      </w:pPr>
      <w:r w:rsidRPr="00EA41C0">
        <w:rPr>
          <w:rFonts w:ascii="Garamond" w:eastAsia="Times New Roman" w:hAnsi="Garamond" w:cs="Times New Roman"/>
          <w:sz w:val="28"/>
          <w:szCs w:val="28"/>
        </w:rPr>
        <w:t>Nancy, C, Andresen, 2004. Facilitating Interdisciplinary Research, Washington Dc: The National Academies press, United</w:t>
      </w:r>
      <w:r w:rsidRPr="00EA41C0">
        <w:rPr>
          <w:rFonts w:ascii="Garamond" w:eastAsia="Times New Roman" w:hAnsi="Garamond" w:cs="Times New Roman"/>
          <w:sz w:val="28"/>
          <w:szCs w:val="28"/>
          <w:rtl/>
        </w:rPr>
        <w:t xml:space="preserve"> </w:t>
      </w:r>
      <w:proofErr w:type="gramStart"/>
      <w:r w:rsidRPr="00EA41C0">
        <w:rPr>
          <w:rFonts w:ascii="Garamond" w:eastAsia="Times New Roman" w:hAnsi="Garamond" w:cs="Times New Roman"/>
          <w:sz w:val="28"/>
          <w:szCs w:val="28"/>
        </w:rPr>
        <w:t>states</w:t>
      </w:r>
      <w:proofErr w:type="gramEnd"/>
      <w:r w:rsidRPr="00EA41C0">
        <w:rPr>
          <w:rFonts w:ascii="Garamond" w:eastAsia="Times New Roman" w:hAnsi="Garamond" w:cs="Times New Roman"/>
          <w:sz w:val="28"/>
          <w:szCs w:val="28"/>
        </w:rPr>
        <w:t xml:space="preserve"> of America.</w:t>
      </w:r>
    </w:p>
    <w:p w14:paraId="4E56B1BF" w14:textId="77777777" w:rsidR="00EA41C0" w:rsidRPr="00EA41C0" w:rsidRDefault="00EA41C0" w:rsidP="00EA41C0">
      <w:pPr>
        <w:autoSpaceDE w:val="0"/>
        <w:autoSpaceDN w:val="0"/>
        <w:adjustRightInd w:val="0"/>
        <w:spacing w:after="0" w:line="276" w:lineRule="auto"/>
        <w:ind w:left="720" w:hanging="720"/>
        <w:jc w:val="both"/>
        <w:rPr>
          <w:rFonts w:ascii="Garamond" w:eastAsia="Times New Roman" w:hAnsi="Garamond" w:cs="Times New Roman"/>
          <w:sz w:val="28"/>
          <w:szCs w:val="28"/>
          <w:rtl/>
        </w:rPr>
      </w:pPr>
      <w:r w:rsidRPr="00EA41C0">
        <w:rPr>
          <w:rFonts w:ascii="Garamond" w:eastAsia="Times New Roman" w:hAnsi="Garamond" w:cs="Times New Roman"/>
          <w:sz w:val="28"/>
          <w:szCs w:val="28"/>
        </w:rPr>
        <w:t xml:space="preserve">Newell, W, 2007, </w:t>
      </w:r>
      <w:r w:rsidRPr="00EA41C0">
        <w:rPr>
          <w:rFonts w:ascii="Garamond" w:eastAsia="Times New Roman" w:hAnsi="Garamond" w:cs="Times New Roman"/>
          <w:i/>
          <w:iCs/>
          <w:sz w:val="28"/>
          <w:szCs w:val="28"/>
        </w:rPr>
        <w:t>Decision_ making in</w:t>
      </w:r>
      <w:bookmarkStart w:id="1" w:name="_GoBack"/>
      <w:bookmarkEnd w:id="1"/>
      <w:r w:rsidRPr="00EA41C0">
        <w:rPr>
          <w:rFonts w:ascii="Garamond" w:eastAsia="Times New Roman" w:hAnsi="Garamond" w:cs="Times New Roman"/>
          <w:i/>
          <w:iCs/>
          <w:sz w:val="28"/>
          <w:szCs w:val="28"/>
        </w:rPr>
        <w:t xml:space="preserve"> Interdisciplinary Studies, Handbook of Decision Making</w:t>
      </w:r>
      <w:r w:rsidRPr="00EA41C0">
        <w:rPr>
          <w:rFonts w:ascii="Garamond" w:eastAsia="Times New Roman" w:hAnsi="Garamond" w:cs="Times New Roman"/>
          <w:sz w:val="28"/>
          <w:szCs w:val="28"/>
        </w:rPr>
        <w:t>, Boca Raton, FL CRC/Taylor and Francis press.</w:t>
      </w:r>
    </w:p>
    <w:p w14:paraId="2CCE507F" w14:textId="3DD17587" w:rsidR="00EA41C0" w:rsidRPr="00CF2A36" w:rsidRDefault="00EA41C0" w:rsidP="00CF2A36">
      <w:pPr>
        <w:autoSpaceDE w:val="0"/>
        <w:autoSpaceDN w:val="0"/>
        <w:adjustRightInd w:val="0"/>
        <w:spacing w:after="0" w:line="276" w:lineRule="auto"/>
        <w:ind w:left="720" w:hanging="720"/>
        <w:jc w:val="both"/>
        <w:rPr>
          <w:rFonts w:ascii="Garamond" w:eastAsia="Times New Roman" w:hAnsi="Garamond" w:cs="Times New Roman"/>
          <w:sz w:val="28"/>
          <w:szCs w:val="28"/>
        </w:rPr>
      </w:pPr>
      <w:r w:rsidRPr="00EA41C0">
        <w:rPr>
          <w:rFonts w:ascii="Garamond" w:eastAsia="Times New Roman" w:hAnsi="Garamond" w:cs="Times New Roman"/>
          <w:sz w:val="28"/>
          <w:szCs w:val="28"/>
        </w:rPr>
        <w:t xml:space="preserve">Newell, W, and William, J, 1982. </w:t>
      </w:r>
      <w:r w:rsidRPr="00EA41C0">
        <w:rPr>
          <w:rFonts w:ascii="Garamond" w:eastAsia="Times New Roman" w:hAnsi="Garamond" w:cs="Times New Roman"/>
          <w:i/>
          <w:iCs/>
          <w:sz w:val="28"/>
          <w:szCs w:val="28"/>
        </w:rPr>
        <w:t>Defining and Teaching Interdisciplinary Studies, Improving College and University Teaching</w:t>
      </w:r>
      <w:r w:rsidRPr="00EA41C0">
        <w:rPr>
          <w:rFonts w:ascii="Garamond" w:eastAsia="Times New Roman" w:hAnsi="Garamond" w:cs="Times New Roman"/>
          <w:sz w:val="28"/>
          <w:szCs w:val="28"/>
        </w:rPr>
        <w:t>, Vol. 30, No. 1.</w:t>
      </w:r>
    </w:p>
    <w:p w14:paraId="01F2F580" w14:textId="77777777" w:rsidR="00EA41C0" w:rsidRPr="00EA41C0" w:rsidRDefault="00EA41C0" w:rsidP="00EA41C0">
      <w:pPr>
        <w:bidi/>
        <w:spacing w:after="0" w:line="240" w:lineRule="auto"/>
        <w:jc w:val="both"/>
        <w:rPr>
          <w:rFonts w:ascii="Noto Naskh Arabic" w:eastAsia="Times New Roman" w:hAnsi="Noto Naskh Arabic" w:cs="Noto Naskh Arabic"/>
          <w:b/>
          <w:bCs/>
          <w:color w:val="1F3864"/>
          <w:sz w:val="32"/>
          <w:szCs w:val="32"/>
          <w:lang w:bidi="ar-EG"/>
        </w:rPr>
      </w:pPr>
      <w:r w:rsidRPr="00EA41C0">
        <w:rPr>
          <w:rFonts w:ascii="Noto Naskh Arabic" w:eastAsia="Times New Roman" w:hAnsi="Noto Naskh Arabic" w:cs="Noto Naskh Arabic" w:hint="cs"/>
          <w:b/>
          <w:bCs/>
          <w:color w:val="1F3864"/>
          <w:sz w:val="32"/>
          <w:szCs w:val="32"/>
          <w:rtl/>
          <w:lang w:bidi="ar-EG"/>
        </w:rPr>
        <w:lastRenderedPageBreak/>
        <w:t>نبذة عن المؤلف</w:t>
      </w:r>
    </w:p>
    <w:p w14:paraId="60C0EF6A" w14:textId="77777777" w:rsidR="00EA41C0" w:rsidRPr="00EA41C0" w:rsidRDefault="00EA41C0" w:rsidP="00EA41C0">
      <w:pPr>
        <w:bidi/>
        <w:spacing w:after="100" w:afterAutospacing="1" w:line="240" w:lineRule="auto"/>
        <w:jc w:val="both"/>
        <w:rPr>
          <w:rFonts w:ascii="Calibri" w:eastAsia="Times New Roman" w:hAnsi="Calibri" w:cs="Calibri"/>
          <w:sz w:val="28"/>
          <w:szCs w:val="28"/>
        </w:rPr>
      </w:pPr>
      <w:proofErr w:type="spellStart"/>
      <w:r w:rsidRPr="00EA41C0">
        <w:rPr>
          <w:rFonts w:ascii="Noto Naskh Arabic" w:eastAsia="Times New Roman" w:hAnsi="Noto Naskh Arabic" w:cs="Noto Naskh Arabic" w:hint="cs"/>
          <w:sz w:val="28"/>
          <w:szCs w:val="28"/>
          <w:rtl/>
        </w:rPr>
        <w:t>أ.د</w:t>
      </w:r>
      <w:proofErr w:type="spellEnd"/>
      <w:r w:rsidRPr="00EA41C0">
        <w:rPr>
          <w:rFonts w:ascii="Noto Naskh Arabic" w:eastAsia="Times New Roman" w:hAnsi="Noto Naskh Arabic" w:cs="Noto Naskh Arabic" w:hint="cs"/>
          <w:sz w:val="28"/>
          <w:szCs w:val="28"/>
          <w:rtl/>
        </w:rPr>
        <w:t xml:space="preserve">. محمد الخزامي </w:t>
      </w:r>
      <w:r w:rsidRPr="00EA41C0">
        <w:rPr>
          <w:rFonts w:ascii="Noto Naskh Arabic" w:eastAsia="Calibri" w:hAnsi="Noto Naskh Arabic" w:cs="Noto Naskh Arabic" w:hint="cs"/>
          <w:sz w:val="28"/>
          <w:szCs w:val="28"/>
          <w:rtl/>
        </w:rPr>
        <w:t>عزيز</w:t>
      </w:r>
      <w:r w:rsidRPr="00EA41C0">
        <w:rPr>
          <w:rFonts w:ascii="Noto Naskh Arabic" w:eastAsia="Times New Roman" w:hAnsi="Noto Naskh Arabic" w:cs="Noto Naskh Arabic" w:hint="cs"/>
          <w:sz w:val="28"/>
          <w:szCs w:val="28"/>
          <w:rtl/>
        </w:rPr>
        <w:t xml:space="preserve">  </w:t>
      </w:r>
    </w:p>
    <w:p w14:paraId="64AD8D06" w14:textId="77777777" w:rsidR="00EA41C0" w:rsidRPr="00EA41C0" w:rsidRDefault="00EA41C0" w:rsidP="00EA41C0">
      <w:pPr>
        <w:numPr>
          <w:ilvl w:val="0"/>
          <w:numId w:val="42"/>
        </w:numPr>
        <w:bidi/>
        <w:spacing w:after="0" w:line="240" w:lineRule="auto"/>
        <w:jc w:val="lowKashida"/>
        <w:rPr>
          <w:rFonts w:ascii="Noto Naskh Arabic" w:eastAsia="Times New Roman" w:hAnsi="Noto Naskh Arabic" w:cs="Noto Naskh Arabic"/>
          <w:sz w:val="28"/>
          <w:szCs w:val="28"/>
        </w:rPr>
      </w:pPr>
      <w:proofErr w:type="gramStart"/>
      <w:r w:rsidRPr="00EA41C0">
        <w:rPr>
          <w:rFonts w:ascii="Noto Naskh Arabic" w:eastAsia="Times New Roman" w:hAnsi="Noto Naskh Arabic" w:cs="Noto Naskh Arabic" w:hint="cs"/>
          <w:sz w:val="28"/>
          <w:szCs w:val="28"/>
          <w:rtl/>
        </w:rPr>
        <w:t>أستاذ</w:t>
      </w:r>
      <w:proofErr w:type="gramEnd"/>
      <w:r w:rsidRPr="00EA41C0">
        <w:rPr>
          <w:rFonts w:ascii="Noto Naskh Arabic" w:eastAsia="Times New Roman" w:hAnsi="Noto Naskh Arabic" w:cs="Noto Naskh Arabic" w:hint="cs"/>
          <w:sz w:val="28"/>
          <w:szCs w:val="28"/>
          <w:rtl/>
        </w:rPr>
        <w:t xml:space="preserve"> نظم المعلومات الجغرافية، جامعة الفيوم منذ عام ٢٠١١.</w:t>
      </w:r>
    </w:p>
    <w:p w14:paraId="71081603"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العميد السابق كلية العلوم الاجتماعية والإنسانية ورئيس قسم الجغرافيا</w:t>
      </w:r>
      <w:r w:rsidRPr="00EA41C0">
        <w:rPr>
          <w:rFonts w:ascii="Noto Naskh Arabic" w:eastAsia="Calibri" w:hAnsi="Noto Naskh Arabic" w:cs="Noto Naskh Arabic" w:hint="cs"/>
          <w:sz w:val="28"/>
          <w:szCs w:val="28"/>
        </w:rPr>
        <w:t xml:space="preserve"> </w:t>
      </w:r>
      <w:r w:rsidRPr="00EA41C0">
        <w:rPr>
          <w:rFonts w:ascii="Noto Naskh Arabic" w:eastAsia="Calibri" w:hAnsi="Noto Naskh Arabic" w:cs="Noto Naskh Arabic" w:hint="cs"/>
          <w:sz w:val="28"/>
          <w:szCs w:val="28"/>
          <w:rtl/>
        </w:rPr>
        <w:t xml:space="preserve">جامعة الجلالة منذ </w:t>
      </w:r>
      <w:proofErr w:type="gramStart"/>
      <w:r w:rsidRPr="00EA41C0">
        <w:rPr>
          <w:rFonts w:ascii="Noto Naskh Arabic" w:eastAsia="Calibri" w:hAnsi="Noto Naskh Arabic" w:cs="Noto Naskh Arabic" w:hint="cs"/>
          <w:sz w:val="28"/>
          <w:szCs w:val="28"/>
          <w:rtl/>
        </w:rPr>
        <w:t>عام  ٢٠٢٠-٢٠٢</w:t>
      </w:r>
      <w:proofErr w:type="gramEnd"/>
      <w:r w:rsidRPr="00EA41C0">
        <w:rPr>
          <w:rFonts w:ascii="Noto Naskh Arabic" w:eastAsia="Calibri" w:hAnsi="Noto Naskh Arabic" w:cs="Noto Naskh Arabic" w:hint="cs"/>
          <w:sz w:val="28"/>
          <w:szCs w:val="28"/>
          <w:rtl/>
        </w:rPr>
        <w:t>٢.</w:t>
      </w:r>
    </w:p>
    <w:p w14:paraId="5E417470"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proofErr w:type="gramStart"/>
      <w:r w:rsidRPr="00EA41C0">
        <w:rPr>
          <w:rFonts w:ascii="Noto Naskh Arabic" w:eastAsia="Calibri" w:hAnsi="Noto Naskh Arabic" w:cs="Noto Naskh Arabic" w:hint="cs"/>
          <w:sz w:val="28"/>
          <w:szCs w:val="28"/>
          <w:rtl/>
        </w:rPr>
        <w:t>عمل</w:t>
      </w:r>
      <w:proofErr w:type="gramEnd"/>
      <w:r w:rsidRPr="00EA41C0">
        <w:rPr>
          <w:rFonts w:ascii="Noto Naskh Arabic" w:eastAsia="Calibri" w:hAnsi="Noto Naskh Arabic" w:cs="Noto Naskh Arabic" w:hint="cs"/>
          <w:sz w:val="28"/>
          <w:szCs w:val="28"/>
          <w:rtl/>
        </w:rPr>
        <w:t xml:space="preserve"> سابقا في ٤ جامعات أوروبية وعربية، وأستاذ زائر في ٩ جامعات أوروبية وأمريكية وكندية.</w:t>
      </w:r>
    </w:p>
    <w:p w14:paraId="101CD690"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عضو اللجنة العلمية للترقيات في الجغرافيا بجامعة الأزهر منذ ٢٠١٦.</w:t>
      </w:r>
    </w:p>
    <w:p w14:paraId="3D601F0A"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عضو في اللجنة القومية </w:t>
      </w:r>
      <w:proofErr w:type="spellStart"/>
      <w:r w:rsidRPr="00EA41C0">
        <w:rPr>
          <w:rFonts w:ascii="Noto Naskh Arabic" w:eastAsia="Calibri" w:hAnsi="Noto Naskh Arabic" w:cs="Noto Naskh Arabic" w:hint="cs"/>
          <w:sz w:val="28"/>
          <w:szCs w:val="28"/>
          <w:rtl/>
        </w:rPr>
        <w:t>لانشاء</w:t>
      </w:r>
      <w:proofErr w:type="spellEnd"/>
      <w:r w:rsidRPr="00EA41C0">
        <w:rPr>
          <w:rFonts w:ascii="Noto Naskh Arabic" w:eastAsia="Calibri" w:hAnsi="Noto Naskh Arabic" w:cs="Noto Naskh Arabic" w:hint="cs"/>
          <w:sz w:val="28"/>
          <w:szCs w:val="28"/>
          <w:rtl/>
        </w:rPr>
        <w:t xml:space="preserve"> الجامعات الأهلية منذ عام ٢٠١٨.</w:t>
      </w:r>
    </w:p>
    <w:p w14:paraId="2B939C79"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tl/>
        </w:rPr>
      </w:pPr>
      <w:r w:rsidRPr="00EA41C0">
        <w:rPr>
          <w:rFonts w:ascii="Noto Naskh Arabic" w:eastAsia="Calibri" w:hAnsi="Noto Naskh Arabic" w:cs="Noto Naskh Arabic" w:hint="cs"/>
          <w:sz w:val="28"/>
          <w:szCs w:val="28"/>
          <w:rtl/>
        </w:rPr>
        <w:t>عضو مجلس البحوث للدراسات الاجتماعية والسكان بوزارة البحث العلمي.</w:t>
      </w:r>
    </w:p>
    <w:p w14:paraId="58E69FA1"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زميل أكاديمية البحث العلمي </w:t>
      </w:r>
      <w:proofErr w:type="gramStart"/>
      <w:r w:rsidRPr="00EA41C0">
        <w:rPr>
          <w:rFonts w:ascii="Noto Naskh Arabic" w:eastAsia="Calibri" w:hAnsi="Noto Naskh Arabic" w:cs="Noto Naskh Arabic" w:hint="cs"/>
          <w:sz w:val="28"/>
          <w:szCs w:val="28"/>
          <w:rtl/>
        </w:rPr>
        <w:t>منذ</w:t>
      </w:r>
      <w:proofErr w:type="gramEnd"/>
      <w:r w:rsidRPr="00EA41C0">
        <w:rPr>
          <w:rFonts w:ascii="Noto Naskh Arabic" w:eastAsia="Calibri" w:hAnsi="Noto Naskh Arabic" w:cs="Noto Naskh Arabic" w:hint="cs"/>
          <w:sz w:val="28"/>
          <w:szCs w:val="28"/>
          <w:rtl/>
        </w:rPr>
        <w:t xml:space="preserve"> ديسمبر 2015.</w:t>
      </w:r>
    </w:p>
    <w:p w14:paraId="2286BCE1"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زمالة دولية في نظم المعلومات الجغرافية الجامعية </w:t>
      </w:r>
      <w:proofErr w:type="gramStart"/>
      <w:r w:rsidRPr="00EA41C0">
        <w:rPr>
          <w:rFonts w:ascii="Noto Naskh Arabic" w:eastAsia="Calibri" w:hAnsi="Noto Naskh Arabic" w:cs="Noto Naskh Arabic" w:hint="cs"/>
          <w:sz w:val="28"/>
          <w:szCs w:val="28"/>
        </w:rPr>
        <w:t xml:space="preserve">UNIGIS </w:t>
      </w:r>
      <w:r w:rsidRPr="00EA41C0">
        <w:rPr>
          <w:rFonts w:ascii="Noto Naskh Arabic" w:eastAsia="Calibri" w:hAnsi="Noto Naskh Arabic" w:cs="Noto Naskh Arabic" w:hint="cs"/>
          <w:sz w:val="28"/>
          <w:szCs w:val="28"/>
          <w:rtl/>
        </w:rPr>
        <w:t xml:space="preserve"> منذ</w:t>
      </w:r>
      <w:proofErr w:type="gramEnd"/>
      <w:r w:rsidRPr="00EA41C0">
        <w:rPr>
          <w:rFonts w:ascii="Noto Naskh Arabic" w:eastAsia="Calibri" w:hAnsi="Noto Naskh Arabic" w:cs="Noto Naskh Arabic" w:hint="cs"/>
          <w:sz w:val="28"/>
          <w:szCs w:val="28"/>
          <w:rtl/>
        </w:rPr>
        <w:t xml:space="preserve"> عام 2006 السادس عالميا.</w:t>
      </w:r>
    </w:p>
    <w:p w14:paraId="2608D1F7"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tl/>
        </w:rPr>
      </w:pPr>
      <w:r w:rsidRPr="00EA41C0">
        <w:rPr>
          <w:rFonts w:ascii="Noto Naskh Arabic" w:eastAsia="Calibri" w:hAnsi="Noto Naskh Arabic" w:cs="Noto Naskh Arabic" w:hint="cs"/>
          <w:sz w:val="28"/>
          <w:szCs w:val="28"/>
          <w:rtl/>
        </w:rPr>
        <w:t xml:space="preserve">سجل براءة اختراع </w:t>
      </w:r>
      <w:proofErr w:type="gramStart"/>
      <w:r w:rsidRPr="00EA41C0">
        <w:rPr>
          <w:rFonts w:ascii="Noto Naskh Arabic" w:eastAsia="Calibri" w:hAnsi="Noto Naskh Arabic" w:cs="Noto Naskh Arabic" w:hint="cs"/>
          <w:sz w:val="28"/>
          <w:szCs w:val="28"/>
          <w:rtl/>
        </w:rPr>
        <w:t>في</w:t>
      </w:r>
      <w:proofErr w:type="gramEnd"/>
      <w:r w:rsidRPr="00EA41C0">
        <w:rPr>
          <w:rFonts w:ascii="Noto Naskh Arabic" w:eastAsia="Calibri" w:hAnsi="Noto Naskh Arabic" w:cs="Noto Naskh Arabic" w:hint="cs"/>
          <w:sz w:val="28"/>
          <w:szCs w:val="28"/>
          <w:rtl/>
        </w:rPr>
        <w:t xml:space="preserve"> 2012 في مجال التعداد السكاني الآلي الذكي.</w:t>
      </w:r>
    </w:p>
    <w:p w14:paraId="3B6BBC7C"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proofErr w:type="gramStart"/>
      <w:r w:rsidRPr="00EA41C0">
        <w:rPr>
          <w:rFonts w:ascii="Noto Naskh Arabic" w:eastAsia="Calibri" w:hAnsi="Noto Naskh Arabic" w:cs="Noto Naskh Arabic" w:hint="cs"/>
          <w:sz w:val="28"/>
          <w:szCs w:val="28"/>
          <w:rtl/>
        </w:rPr>
        <w:t>حاصل</w:t>
      </w:r>
      <w:proofErr w:type="gramEnd"/>
      <w:r w:rsidRPr="00EA41C0">
        <w:rPr>
          <w:rFonts w:ascii="Noto Naskh Arabic" w:eastAsia="Calibri" w:hAnsi="Noto Naskh Arabic" w:cs="Noto Naskh Arabic" w:hint="cs"/>
          <w:sz w:val="28"/>
          <w:szCs w:val="28"/>
          <w:rtl/>
        </w:rPr>
        <w:t xml:space="preserve"> على جائز التميز في النشر العلمي الدولي في الأعوام ٢٠١٤، ٢٠١٨، ٢٠٢١ بجامعة الفيوم.</w:t>
      </w:r>
    </w:p>
    <w:p w14:paraId="2F2AAD07" w14:textId="77777777" w:rsidR="00EA41C0" w:rsidRPr="00EA41C0" w:rsidRDefault="00EA41C0" w:rsidP="00EA41C0">
      <w:pPr>
        <w:numPr>
          <w:ilvl w:val="0"/>
          <w:numId w:val="42"/>
        </w:numPr>
        <w:bidi/>
        <w:spacing w:after="0" w:line="240" w:lineRule="auto"/>
        <w:contextualSpacing/>
        <w:jc w:val="lowKashida"/>
        <w:rPr>
          <w:rFonts w:ascii="Noto Naskh Arabic" w:eastAsia="Calibri" w:hAnsi="Noto Naskh Arabic" w:cs="Noto Naskh Arabic"/>
          <w:sz w:val="28"/>
          <w:szCs w:val="28"/>
        </w:rPr>
      </w:pPr>
      <w:r w:rsidRPr="00EA41C0">
        <w:rPr>
          <w:rFonts w:ascii="Noto Naskh Arabic" w:eastAsia="Calibri" w:hAnsi="Noto Naskh Arabic" w:cs="Noto Naskh Arabic" w:hint="cs"/>
          <w:sz w:val="28"/>
          <w:szCs w:val="28"/>
          <w:rtl/>
        </w:rPr>
        <w:t xml:space="preserve">حاصل على المركز الأول في جائزة راشد بن حميد في البحث العلمي </w:t>
      </w:r>
      <w:proofErr w:type="gramStart"/>
      <w:r w:rsidRPr="00EA41C0">
        <w:rPr>
          <w:rFonts w:ascii="Noto Naskh Arabic" w:eastAsia="Calibri" w:hAnsi="Noto Naskh Arabic" w:cs="Noto Naskh Arabic" w:hint="cs"/>
          <w:sz w:val="28"/>
          <w:szCs w:val="28"/>
          <w:rtl/>
        </w:rPr>
        <w:t>لعام</w:t>
      </w:r>
      <w:proofErr w:type="gramEnd"/>
      <w:r w:rsidRPr="00EA41C0">
        <w:rPr>
          <w:rFonts w:ascii="Noto Naskh Arabic" w:eastAsia="Calibri" w:hAnsi="Noto Naskh Arabic" w:cs="Noto Naskh Arabic" w:hint="cs"/>
          <w:sz w:val="28"/>
          <w:szCs w:val="28"/>
          <w:rtl/>
        </w:rPr>
        <w:t xml:space="preserve"> 1992.</w:t>
      </w:r>
    </w:p>
    <w:p w14:paraId="133CA011" w14:textId="77777777" w:rsidR="00EA41C0" w:rsidRPr="00EA41C0" w:rsidRDefault="00EA41C0" w:rsidP="00EA41C0">
      <w:pPr>
        <w:autoSpaceDE w:val="0"/>
        <w:autoSpaceDN w:val="0"/>
        <w:bidi/>
        <w:adjustRightInd w:val="0"/>
        <w:spacing w:after="0" w:line="276" w:lineRule="auto"/>
        <w:ind w:left="720" w:hanging="720"/>
        <w:jc w:val="both"/>
        <w:rPr>
          <w:rFonts w:ascii="Garamond" w:eastAsia="Times New Roman" w:hAnsi="Garamond" w:cs="Times New Roman"/>
          <w:sz w:val="28"/>
          <w:szCs w:val="28"/>
          <w:rtl/>
        </w:rPr>
      </w:pPr>
    </w:p>
    <w:p w14:paraId="14C6FA47" w14:textId="66A7F19C" w:rsidR="004D552A" w:rsidRPr="00FA79D0" w:rsidRDefault="004D552A" w:rsidP="00FA79D0">
      <w:pPr>
        <w:tabs>
          <w:tab w:val="left" w:pos="1914"/>
        </w:tabs>
        <w:spacing w:line="276" w:lineRule="auto"/>
        <w:rPr>
          <w:rFonts w:asciiTheme="majorBidi" w:eastAsia="Times New Roman" w:hAnsiTheme="majorBidi" w:cstheme="majorBidi"/>
          <w:b/>
          <w:bCs/>
          <w:color w:val="333333"/>
          <w:sz w:val="28"/>
          <w:szCs w:val="28"/>
          <w:rtl/>
          <w:lang w:val="en-GB" w:eastAsia="en-GB"/>
        </w:rPr>
      </w:pPr>
    </w:p>
    <w:sectPr w:rsidR="004D552A" w:rsidRPr="00FA79D0" w:rsidSect="00B17998">
      <w:headerReference w:type="default" r:id="rId12"/>
      <w:footerReference w:type="default" r:id="rId13"/>
      <w:headerReference w:type="first" r:id="rId14"/>
      <w:footerReference w:type="first" r:id="rId15"/>
      <w:pgSz w:w="11906" w:h="16838" w:code="9"/>
      <w:pgMar w:top="1440" w:right="1440" w:bottom="1440" w:left="1440" w:header="624" w:footer="720" w:gutter="0"/>
      <w:pgNumType w:start="1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9E8ED" w14:textId="77777777" w:rsidR="00263DEF" w:rsidRDefault="00263DEF" w:rsidP="00DA0053">
      <w:pPr>
        <w:spacing w:after="0" w:line="240" w:lineRule="auto"/>
      </w:pPr>
      <w:r>
        <w:separator/>
      </w:r>
    </w:p>
  </w:endnote>
  <w:endnote w:type="continuationSeparator" w:id="0">
    <w:p w14:paraId="048F798C" w14:textId="77777777" w:rsidR="00263DEF" w:rsidRDefault="00263DEF" w:rsidP="00DA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oto Naskh Arabic">
    <w:altName w:val="Segoe UI"/>
    <w:charset w:val="00"/>
    <w:family w:val="swiss"/>
    <w:pitch w:val="variable"/>
    <w:sig w:usb0="00000000"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423F" w14:textId="77777777" w:rsidR="00B17998" w:rsidRPr="00B17998" w:rsidRDefault="00B17998" w:rsidP="00B17998">
    <w:pPr>
      <w:tabs>
        <w:tab w:val="center" w:pos="4680"/>
        <w:tab w:val="right" w:pos="9360"/>
      </w:tabs>
      <w:bidi/>
      <w:spacing w:after="0" w:line="240" w:lineRule="auto"/>
      <w:rPr>
        <w:rFonts w:ascii="Simplified Arabic" w:eastAsia="Calibri" w:hAnsi="Simplified Arabic" w:cs="Simplified Arabic"/>
        <w:b/>
        <w:bCs/>
        <w:lang w:bidi="ar-EG"/>
      </w:rPr>
    </w:pPr>
    <w:r w:rsidRPr="00B17998">
      <w:rPr>
        <w:rFonts w:ascii="Simplified Arabic" w:eastAsia="Calibri" w:hAnsi="Simplified Arabic" w:cs="Simplified Arabic"/>
        <w:b/>
        <w:bCs/>
        <w:noProof/>
        <w:lang w:val="en-GB" w:eastAsia="en-GB"/>
      </w:rPr>
      <mc:AlternateContent>
        <mc:Choice Requires="wps">
          <w:drawing>
            <wp:anchor distT="0" distB="0" distL="114300" distR="114300" simplePos="0" relativeHeight="251675648" behindDoc="0" locked="0" layoutInCell="1" allowOverlap="1" wp14:anchorId="7A5224E1" wp14:editId="3C5DBC35">
              <wp:simplePos x="0" y="0"/>
              <wp:positionH relativeFrom="margin">
                <wp:posOffset>2385695</wp:posOffset>
              </wp:positionH>
              <wp:positionV relativeFrom="bottomMargin">
                <wp:posOffset>316865</wp:posOffset>
              </wp:positionV>
              <wp:extent cx="476250" cy="238760"/>
              <wp:effectExtent l="19050" t="19050" r="19050" b="27940"/>
              <wp:wrapNone/>
              <wp:docPr id="10"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38760"/>
                      </a:xfrm>
                      <a:prstGeom prst="bracketPair">
                        <a:avLst>
                          <a:gd name="adj" fmla="val 12678"/>
                        </a:avLst>
                      </a:prstGeom>
                      <a:solidFill>
                        <a:srgbClr val="FFFFFF"/>
                      </a:solidFill>
                      <a:ln w="28575">
                        <a:solidFill>
                          <a:srgbClr val="808080"/>
                        </a:solidFill>
                        <a:round/>
                        <a:headEnd/>
                        <a:tailEnd/>
                      </a:ln>
                    </wps:spPr>
                    <wps:txbx>
                      <w:txbxContent>
                        <w:p w14:paraId="484F4C8B" w14:textId="77777777" w:rsidR="00B17998" w:rsidRPr="006B4889" w:rsidRDefault="00B17998" w:rsidP="00B17998">
                          <w:pPr>
                            <w:bidi/>
                            <w:jc w:val="center"/>
                            <w:rPr>
                              <w:rFonts w:asciiTheme="majorBidi" w:hAnsiTheme="majorBidi" w:cstheme="majorBidi"/>
                              <w:b/>
                              <w:bCs/>
                            </w:rPr>
                          </w:pPr>
                          <w:r w:rsidRPr="006B4889">
                            <w:rPr>
                              <w:rFonts w:asciiTheme="majorBidi" w:hAnsiTheme="majorBidi" w:cstheme="majorBidi"/>
                              <w:b/>
                              <w:bCs/>
                            </w:rPr>
                            <w:fldChar w:fldCharType="begin"/>
                          </w:r>
                          <w:r w:rsidRPr="006B4889">
                            <w:rPr>
                              <w:rFonts w:asciiTheme="majorBidi" w:hAnsiTheme="majorBidi" w:cstheme="majorBidi"/>
                              <w:b/>
                              <w:bCs/>
                            </w:rPr>
                            <w:instrText xml:space="preserve"> PAGE    \* MERGEFORMAT </w:instrText>
                          </w:r>
                          <w:r w:rsidRPr="006B4889">
                            <w:rPr>
                              <w:rFonts w:asciiTheme="majorBidi" w:hAnsiTheme="majorBidi" w:cstheme="majorBidi"/>
                              <w:b/>
                              <w:bCs/>
                            </w:rPr>
                            <w:fldChar w:fldCharType="separate"/>
                          </w:r>
                          <w:r w:rsidR="00BF0E05">
                            <w:rPr>
                              <w:rFonts w:asciiTheme="majorBidi" w:hAnsiTheme="majorBidi" w:cstheme="majorBidi"/>
                              <w:b/>
                              <w:bCs/>
                              <w:noProof/>
                              <w:rtl/>
                            </w:rPr>
                            <w:t>32</w:t>
                          </w:r>
                          <w:r w:rsidRPr="006B4889">
                            <w:rPr>
                              <w:rFonts w:asciiTheme="majorBidi" w:hAnsiTheme="majorBidi" w:cstheme="majorBidi"/>
                              <w:b/>
                              <w:bCs/>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left:0;text-align:left;margin-left:187.85pt;margin-top:24.95pt;width:37.5pt;height:1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" adj="2738" filled="t" strokecolor="gray" strokeweight="2.25pt">
              <v:textbox inset=",0,,0">
                <w:txbxContent>
                  <w:p w14:paraId="484F4C8B" w14:textId="77777777" w:rsidR="00B17998" w:rsidRPr="006B4889" w:rsidRDefault="00B17998" w:rsidP="00B17998">
                    <w:pPr>
                      <w:bidi/>
                      <w:jc w:val="center"/>
                      <w:rPr>
                        <w:rFonts w:asciiTheme="majorBidi" w:hAnsiTheme="majorBidi" w:cstheme="majorBidi"/>
                        <w:b/>
                        <w:bCs/>
                      </w:rPr>
                    </w:pPr>
                    <w:r w:rsidRPr="006B4889">
                      <w:rPr>
                        <w:rFonts w:asciiTheme="majorBidi" w:hAnsiTheme="majorBidi" w:cstheme="majorBidi"/>
                        <w:b/>
                        <w:bCs/>
                      </w:rPr>
                      <w:fldChar w:fldCharType="begin"/>
                    </w:r>
                    <w:r w:rsidRPr="006B4889">
                      <w:rPr>
                        <w:rFonts w:asciiTheme="majorBidi" w:hAnsiTheme="majorBidi" w:cstheme="majorBidi"/>
                        <w:b/>
                        <w:bCs/>
                      </w:rPr>
                      <w:instrText xml:space="preserve"> PAGE    \* MERGEFORMAT </w:instrText>
                    </w:r>
                    <w:r w:rsidRPr="006B4889">
                      <w:rPr>
                        <w:rFonts w:asciiTheme="majorBidi" w:hAnsiTheme="majorBidi" w:cstheme="majorBidi"/>
                        <w:b/>
                        <w:bCs/>
                      </w:rPr>
                      <w:fldChar w:fldCharType="separate"/>
                    </w:r>
                    <w:r w:rsidR="00BF0E05">
                      <w:rPr>
                        <w:rFonts w:asciiTheme="majorBidi" w:hAnsiTheme="majorBidi" w:cstheme="majorBidi"/>
                        <w:b/>
                        <w:bCs/>
                        <w:noProof/>
                        <w:rtl/>
                      </w:rPr>
                      <w:t>32</w:t>
                    </w:r>
                    <w:r w:rsidRPr="006B4889">
                      <w:rPr>
                        <w:rFonts w:asciiTheme="majorBidi" w:hAnsiTheme="majorBidi" w:cstheme="majorBidi"/>
                        <w:b/>
                        <w:bCs/>
                        <w:noProof/>
                      </w:rPr>
                      <w:fldChar w:fldCharType="end"/>
                    </w:r>
                  </w:p>
                </w:txbxContent>
              </v:textbox>
              <w10:wrap anchorx="margin" anchory="margin"/>
            </v:shape>
          </w:pict>
        </mc:Fallback>
      </mc:AlternateContent>
    </w:r>
    <w:r w:rsidRPr="00B17998">
      <w:rPr>
        <w:rFonts w:ascii="Simplified Arabic" w:eastAsia="Calibri" w:hAnsi="Simplified Arabic" w:cs="Simplified Arabic"/>
        <w:b/>
        <w:bCs/>
        <w:noProof/>
        <w:lang w:val="en-GB" w:eastAsia="en-GB"/>
      </w:rPr>
      <mc:AlternateContent>
        <mc:Choice Requires="wps">
          <w:drawing>
            <wp:anchor distT="0" distB="0" distL="114300" distR="114300" simplePos="0" relativeHeight="251674624" behindDoc="0" locked="0" layoutInCell="1" allowOverlap="1" wp14:anchorId="730A0974" wp14:editId="63199CED">
              <wp:simplePos x="0" y="0"/>
              <wp:positionH relativeFrom="margin">
                <wp:align>center</wp:align>
              </wp:positionH>
              <wp:positionV relativeFrom="bottomMargin">
                <wp:align>center</wp:align>
              </wp:positionV>
              <wp:extent cx="5518150" cy="0"/>
              <wp:effectExtent l="9525" t="9525" r="6350" b="9525"/>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EToy48oAgAASwQAAA4AAAAAAAAAAAAAAAAALgIAAGRycy9lMm9Eb2MueG1s&#10;UEsBAi0AFAAGAAgAAAAhAPWmTdfXAAAAAgEAAA8AAAAAAAAAAAAAAAAAggQAAGRycy9kb3ducmV2&#10;LnhtbFBLBQYAAAAABAAEAPMAAACGBQAAAAA=&#10;" strokecolor="gray" strokeweight="1pt">
              <w10:wrap anchorx="margin" anchory="margin"/>
            </v:shape>
          </w:pict>
        </mc:Fallback>
      </mc:AlternateContent>
    </w:r>
    <w:r w:rsidRPr="00B17998">
      <w:rPr>
        <w:rFonts w:ascii="Simplified Arabic" w:eastAsia="Calibri" w:hAnsi="Simplified Arabic" w:cs="Simplified Arabic"/>
        <w:b/>
        <w:bCs/>
        <w:rtl/>
      </w:rPr>
      <w:t xml:space="preserve"> </w:t>
    </w:r>
    <w:r w:rsidRPr="00B17998">
      <w:rPr>
        <w:rFonts w:ascii="Calibri" w:eastAsia="Calibri" w:hAnsi="Calibri" w:cs="Arial"/>
        <w:b/>
        <w:bCs/>
        <w:rtl/>
      </w:rPr>
      <w:t xml:space="preserve">مجلة البحث العلمي في الآداب </w:t>
    </w:r>
    <w:r w:rsidRPr="00B17998">
      <w:rPr>
        <w:rFonts w:ascii="Calibri" w:eastAsia="Calibri" w:hAnsi="Calibri" w:cs="Arial"/>
        <w:b/>
        <w:bCs/>
        <w:rtl/>
        <w:lang w:bidi="ar-EG"/>
      </w:rPr>
      <w:t>(العلوم الاجتماعية والإنسانية)</w:t>
    </w:r>
    <w:r w:rsidRPr="00B17998">
      <w:rPr>
        <w:rFonts w:ascii="Simplified Arabic" w:eastAsia="Calibri" w:hAnsi="Simplified Arabic" w:cs="Simplified Arabic" w:hint="cs"/>
        <w:b/>
        <w:bCs/>
        <w:rtl/>
      </w:rPr>
      <w:t xml:space="preserve">    </w:t>
    </w:r>
    <w:r w:rsidRPr="00B17998">
      <w:rPr>
        <w:rFonts w:ascii="Simplified Arabic" w:eastAsia="Calibri" w:hAnsi="Simplified Arabic" w:cs="Simplified Arabic" w:hint="cs"/>
        <w:b/>
        <w:bCs/>
        <w:rtl/>
        <w:lang w:bidi="ar-EG"/>
      </w:rPr>
      <w:t xml:space="preserve">         </w:t>
    </w:r>
    <w:r w:rsidRPr="00B17998">
      <w:rPr>
        <w:rFonts w:ascii="Simplified Arabic" w:eastAsia="Calibri" w:hAnsi="Simplified Arabic" w:cs="Simplified Arabic" w:hint="cs"/>
        <w:b/>
        <w:bCs/>
        <w:rtl/>
      </w:rPr>
      <w:t xml:space="preserve">      </w:t>
    </w:r>
    <w:r w:rsidRPr="00B17998">
      <w:rPr>
        <w:rFonts w:ascii="Calibri" w:eastAsia="Calibri" w:hAnsi="Calibri" w:cs="Arial" w:hint="cs"/>
        <w:b/>
        <w:bCs/>
        <w:rtl/>
      </w:rPr>
      <w:t xml:space="preserve"> </w:t>
    </w:r>
    <w:proofErr w:type="gramStart"/>
    <w:r w:rsidRPr="00B17998">
      <w:rPr>
        <w:rFonts w:ascii="Calibri" w:eastAsia="Calibri" w:hAnsi="Calibri" w:cs="Arial" w:hint="cs"/>
        <w:b/>
        <w:bCs/>
        <w:rtl/>
      </w:rPr>
      <w:t>عدد</w:t>
    </w:r>
    <w:proofErr w:type="gramEnd"/>
    <w:r w:rsidRPr="00B17998">
      <w:rPr>
        <w:rFonts w:ascii="Calibri" w:eastAsia="Calibri" w:hAnsi="Calibri" w:cs="Arial" w:hint="cs"/>
        <w:b/>
        <w:bCs/>
        <w:rtl/>
      </w:rPr>
      <w:t xml:space="preserve"> خاص بالملتقى الالكتروني الثالث</w:t>
    </w:r>
  </w:p>
  <w:p w14:paraId="51006152" w14:textId="2387ED3E" w:rsidR="00BA60F5" w:rsidRPr="004D552A" w:rsidRDefault="00BA60F5" w:rsidP="00B17998">
    <w:pPr>
      <w:tabs>
        <w:tab w:val="center" w:pos="4680"/>
        <w:tab w:val="right" w:pos="9360"/>
      </w:tabs>
      <w:bidi/>
      <w:spacing w:after="0" w:line="240" w:lineRule="auto"/>
      <w:rPr>
        <w:rFonts w:ascii="Simplified Arabic" w:eastAsia="Calibri" w:hAnsi="Simplified Arabic" w:cs="Simplified Arabic"/>
        <w:b/>
        <w:bCs/>
        <w:lang w:bidi="ar-EG"/>
      </w:rPr>
    </w:pPr>
    <w:r w:rsidRPr="004D552A">
      <w:rPr>
        <w:rFonts w:ascii="Simplified Arabic" w:eastAsia="Calibri" w:hAnsi="Simplified Arabic" w:cs="Simplified Arabic"/>
        <w:b/>
        <w:bCs/>
        <w:noProof/>
        <w:lang w:val="en-GB" w:eastAsia="en-GB"/>
      </w:rPr>
      <mc:AlternateContent>
        <mc:Choice Requires="wps">
          <w:drawing>
            <wp:anchor distT="0" distB="0" distL="114300" distR="114300" simplePos="0" relativeHeight="251668480" behindDoc="0" locked="0" layoutInCell="1" allowOverlap="1" wp14:anchorId="3FAAF215" wp14:editId="30A51A4C">
              <wp:simplePos x="0" y="0"/>
              <wp:positionH relativeFrom="margin">
                <wp:align>center</wp:align>
              </wp:positionH>
              <wp:positionV relativeFrom="bottomMargin">
                <wp:align>center</wp:align>
              </wp:positionV>
              <wp:extent cx="5518150" cy="0"/>
              <wp:effectExtent l="9525" t="9525" r="6350" b="9525"/>
              <wp:wrapNone/>
              <wp:docPr id="1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Straight Arrow Connector 1"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cKAIAAEw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D7stpwoAgAATA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eastAsia="Calibri" w:hAnsi="Simplified Arabic" w:cs="Simplified Arabic"/>
        <w:b/>
        <w:bCs/>
        <w:rtl/>
      </w:rPr>
      <w:id w:val="-2002416772"/>
      <w:docPartObj>
        <w:docPartGallery w:val="Page Numbers (Bottom of Page)"/>
        <w:docPartUnique/>
      </w:docPartObj>
    </w:sdtPr>
    <w:sdtEndPr/>
    <w:sdtContent>
      <w:p w14:paraId="03039EA5" w14:textId="77777777" w:rsidR="00BA60F5" w:rsidRDefault="00BA60F5" w:rsidP="004D552A">
        <w:pPr>
          <w:tabs>
            <w:tab w:val="center" w:pos="4680"/>
            <w:tab w:val="right" w:pos="9360"/>
          </w:tabs>
          <w:bidi/>
          <w:spacing w:after="0" w:line="240" w:lineRule="auto"/>
          <w:rPr>
            <w:rFonts w:ascii="Simplified Arabic" w:eastAsia="Calibri" w:hAnsi="Simplified Arabic" w:cs="Simplified Arabic"/>
            <w:b/>
            <w:bCs/>
            <w:rtl/>
          </w:rPr>
        </w:pPr>
      </w:p>
      <w:p w14:paraId="3F8B5930" w14:textId="5D758BF2" w:rsidR="00BA60F5" w:rsidRPr="004D552A" w:rsidRDefault="00BA60F5" w:rsidP="00B17998">
        <w:pPr>
          <w:tabs>
            <w:tab w:val="center" w:pos="4680"/>
            <w:tab w:val="right" w:pos="9360"/>
          </w:tabs>
          <w:bidi/>
          <w:spacing w:after="0" w:line="240" w:lineRule="auto"/>
          <w:rPr>
            <w:rFonts w:ascii="Simplified Arabic" w:eastAsia="Calibri" w:hAnsi="Simplified Arabic" w:cs="Simplified Arabic"/>
            <w:b/>
            <w:bCs/>
            <w:rtl/>
            <w:lang w:bidi="ar-EG"/>
          </w:rPr>
        </w:pPr>
        <w:r w:rsidRPr="004D552A">
          <w:rPr>
            <w:rFonts w:ascii="Simplified Arabic" w:eastAsia="Calibri" w:hAnsi="Simplified Arabic" w:cs="Simplified Arabic"/>
            <w:b/>
            <w:bCs/>
            <w:noProof/>
            <w:lang w:val="en-GB" w:eastAsia="en-GB"/>
          </w:rPr>
          <mc:AlternateContent>
            <mc:Choice Requires="wps">
              <w:drawing>
                <wp:anchor distT="0" distB="0" distL="114300" distR="114300" simplePos="0" relativeHeight="251663360" behindDoc="0" locked="0" layoutInCell="1" allowOverlap="1" wp14:anchorId="5FE95C61" wp14:editId="150BD928">
                  <wp:simplePos x="0" y="0"/>
                  <wp:positionH relativeFrom="margin">
                    <wp:posOffset>2385695</wp:posOffset>
                  </wp:positionH>
                  <wp:positionV relativeFrom="bottomMargin">
                    <wp:posOffset>316865</wp:posOffset>
                  </wp:positionV>
                  <wp:extent cx="476250" cy="238760"/>
                  <wp:effectExtent l="19050" t="19050" r="19050" b="27940"/>
                  <wp:wrapNone/>
                  <wp:docPr id="6"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38760"/>
                          </a:xfrm>
                          <a:prstGeom prst="bracketPair">
                            <a:avLst>
                              <a:gd name="adj" fmla="val 12678"/>
                            </a:avLst>
                          </a:prstGeom>
                          <a:solidFill>
                            <a:srgbClr val="FFFFFF"/>
                          </a:solidFill>
                          <a:ln w="28575">
                            <a:solidFill>
                              <a:srgbClr val="808080"/>
                            </a:solidFill>
                            <a:round/>
                            <a:headEnd/>
                            <a:tailEnd/>
                          </a:ln>
                        </wps:spPr>
                        <wps:txbx>
                          <w:txbxContent>
                            <w:p w14:paraId="3D8F5A63" w14:textId="7E6B83D1" w:rsidR="00BA60F5" w:rsidRPr="006B4889" w:rsidRDefault="00B17998" w:rsidP="00053580">
                              <w:pPr>
                                <w:bidi/>
                                <w:jc w:val="center"/>
                                <w:rPr>
                                  <w:rFonts w:asciiTheme="majorBidi" w:hAnsiTheme="majorBidi" w:cstheme="majorBidi"/>
                                  <w:b/>
                                  <w:bCs/>
                                  <w:lang w:bidi="ar-EG"/>
                                </w:rPr>
                              </w:pPr>
                              <w:r>
                                <w:rPr>
                                  <w:rFonts w:asciiTheme="majorBidi" w:hAnsiTheme="majorBidi" w:cstheme="majorBidi" w:hint="cs"/>
                                  <w:b/>
                                  <w:bCs/>
                                  <w:rtl/>
                                  <w:lang w:bidi="ar-EG"/>
                                </w:rPr>
                                <w:t>18</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187.85pt;margin-top:24.95pt;width:37.5pt;height:1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" adj="2738" filled="t" strokecolor="gray" strokeweight="2.25pt">
                  <v:textbox inset=",0,,0">
                    <w:txbxContent>
                      <w:p w14:paraId="3D8F5A63" w14:textId="7E6B83D1" w:rsidR="00BA60F5" w:rsidRPr="006B4889" w:rsidRDefault="00B17998" w:rsidP="00053580">
                        <w:pPr>
                          <w:bidi/>
                          <w:jc w:val="center"/>
                          <w:rPr>
                            <w:rFonts w:asciiTheme="majorBidi" w:hAnsiTheme="majorBidi" w:cstheme="majorBidi"/>
                            <w:b/>
                            <w:bCs/>
                            <w:lang w:bidi="ar-EG"/>
                          </w:rPr>
                        </w:pPr>
                        <w:r>
                          <w:rPr>
                            <w:rFonts w:asciiTheme="majorBidi" w:hAnsiTheme="majorBidi" w:cstheme="majorBidi" w:hint="cs"/>
                            <w:b/>
                            <w:bCs/>
                            <w:rtl/>
                            <w:lang w:bidi="ar-EG"/>
                          </w:rPr>
                          <w:t>18</w:t>
                        </w:r>
                      </w:p>
                    </w:txbxContent>
                  </v:textbox>
                  <w10:wrap anchorx="margin" anchory="margin"/>
                </v:shape>
              </w:pict>
            </mc:Fallback>
          </mc:AlternateContent>
        </w:r>
        <w:r w:rsidRPr="004D552A">
          <w:rPr>
            <w:rFonts w:ascii="Simplified Arabic" w:eastAsia="Calibri" w:hAnsi="Simplified Arabic" w:cs="Simplified Arabic"/>
            <w:b/>
            <w:bCs/>
            <w:noProof/>
            <w:lang w:val="en-GB" w:eastAsia="en-GB"/>
          </w:rPr>
          <mc:AlternateContent>
            <mc:Choice Requires="wps">
              <w:drawing>
                <wp:anchor distT="0" distB="0" distL="114300" distR="114300" simplePos="0" relativeHeight="251662336" behindDoc="0" locked="0" layoutInCell="1" allowOverlap="1" wp14:anchorId="41D10D4E" wp14:editId="0BF84A72">
                  <wp:simplePos x="0" y="0"/>
                  <wp:positionH relativeFrom="margin">
                    <wp:align>center</wp:align>
                  </wp:positionH>
                  <wp:positionV relativeFrom="bottomMargin">
                    <wp:align>center</wp:align>
                  </wp:positionV>
                  <wp:extent cx="5518150" cy="0"/>
                  <wp:effectExtent l="9525" t="9525" r="6350" b="9525"/>
                  <wp:wrapNone/>
                  <wp:docPr id="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C6kANYoAgAASwQAAA4AAAAAAAAAAAAAAAAALgIAAGRycy9lMm9Eb2MueG1s&#10;UEsBAi0AFAAGAAgAAAAhAPWmTdfXAAAAAgEAAA8AAAAAAAAAAAAAAAAAggQAAGRycy9kb3ducmV2&#10;LnhtbFBLBQYAAAAABAAEAPMAAACGBQAAAAA=&#10;" strokecolor="gray" strokeweight="1pt">
                  <w10:wrap anchorx="margin" anchory="margin"/>
                </v:shape>
              </w:pict>
            </mc:Fallback>
          </mc:AlternateContent>
        </w:r>
        <w:r w:rsidRPr="004D552A">
          <w:rPr>
            <w:rFonts w:ascii="Simplified Arabic" w:eastAsia="Calibri" w:hAnsi="Simplified Arabic" w:cs="Simplified Arabic"/>
            <w:b/>
            <w:bCs/>
            <w:rtl/>
          </w:rPr>
          <w:t xml:space="preserve"> </w:t>
        </w:r>
        <w:r w:rsidRPr="004D552A">
          <w:rPr>
            <w:rFonts w:ascii="Calibri" w:eastAsia="Calibri" w:hAnsi="Calibri" w:cs="Arial"/>
            <w:b/>
            <w:bCs/>
            <w:rtl/>
          </w:rPr>
          <w:t xml:space="preserve">مجلة البحث العلمي في الآداب </w:t>
        </w:r>
        <w:r w:rsidRPr="004D552A">
          <w:rPr>
            <w:rFonts w:ascii="Calibri" w:eastAsia="Calibri" w:hAnsi="Calibri" w:cs="Arial"/>
            <w:b/>
            <w:bCs/>
            <w:rtl/>
            <w:lang w:bidi="ar-EG"/>
          </w:rPr>
          <w:t>(العلوم الاجتماعية والإنسانية)</w:t>
        </w:r>
        <w:r w:rsidRPr="004D552A">
          <w:rPr>
            <w:rFonts w:ascii="Simplified Arabic" w:eastAsia="Calibri" w:hAnsi="Simplified Arabic" w:cs="Simplified Arabic" w:hint="cs"/>
            <w:b/>
            <w:bCs/>
            <w:rtl/>
          </w:rPr>
          <w:t xml:space="preserve">    </w:t>
        </w:r>
        <w:r>
          <w:rPr>
            <w:rFonts w:ascii="Simplified Arabic" w:eastAsia="Calibri" w:hAnsi="Simplified Arabic" w:cs="Simplified Arabic" w:hint="cs"/>
            <w:b/>
            <w:bCs/>
            <w:rtl/>
            <w:lang w:bidi="ar-EG"/>
          </w:rPr>
          <w:t xml:space="preserve">         </w:t>
        </w:r>
        <w:r w:rsidRPr="004D552A">
          <w:rPr>
            <w:rFonts w:ascii="Simplified Arabic" w:eastAsia="Calibri" w:hAnsi="Simplified Arabic" w:cs="Simplified Arabic" w:hint="cs"/>
            <w:b/>
            <w:bCs/>
            <w:rtl/>
          </w:rPr>
          <w:t xml:space="preserve">      </w:t>
        </w:r>
        <w:r w:rsidRPr="004D552A">
          <w:rPr>
            <w:rFonts w:ascii="Calibri" w:eastAsia="Calibri" w:hAnsi="Calibri" w:cs="Arial" w:hint="cs"/>
            <w:b/>
            <w:bCs/>
            <w:rtl/>
          </w:rPr>
          <w:t xml:space="preserve"> </w:t>
        </w:r>
        <w:proofErr w:type="gramStart"/>
        <w:r w:rsidR="00B17998">
          <w:rPr>
            <w:rFonts w:ascii="Calibri" w:eastAsia="Calibri" w:hAnsi="Calibri" w:cs="Arial" w:hint="cs"/>
            <w:b/>
            <w:bCs/>
            <w:rtl/>
          </w:rPr>
          <w:t>عدد</w:t>
        </w:r>
        <w:proofErr w:type="gramEnd"/>
        <w:r w:rsidR="00B17998">
          <w:rPr>
            <w:rFonts w:ascii="Calibri" w:eastAsia="Calibri" w:hAnsi="Calibri" w:cs="Arial" w:hint="cs"/>
            <w:b/>
            <w:bCs/>
            <w:rtl/>
          </w:rPr>
          <w:t xml:space="preserve"> خاص بالملتقى الالكتروني الثالث</w:t>
        </w:r>
        <w:r w:rsidRPr="004D552A">
          <w:rPr>
            <w:rFonts w:ascii="Simplified Arabic" w:eastAsia="Calibri" w:hAnsi="Simplified Arabic" w:cs="Simplified Arabic" w:hint="cs"/>
            <w:b/>
            <w:bCs/>
            <w:rtl/>
          </w:rPr>
          <w:t xml:space="preserve"> </w:t>
        </w:r>
      </w:p>
    </w:sdtContent>
  </w:sdt>
  <w:p w14:paraId="0FD6E198" w14:textId="6040F48D" w:rsidR="00BA60F5" w:rsidRDefault="00BA60F5">
    <w:pPr>
      <w:pStyle w:val="a4"/>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239D1" w14:textId="77777777" w:rsidR="00263DEF" w:rsidRDefault="00263DEF" w:rsidP="00DA0053">
      <w:pPr>
        <w:spacing w:after="0" w:line="240" w:lineRule="auto"/>
      </w:pPr>
      <w:r>
        <w:separator/>
      </w:r>
    </w:p>
  </w:footnote>
  <w:footnote w:type="continuationSeparator" w:id="0">
    <w:p w14:paraId="6DC2E0B5" w14:textId="77777777" w:rsidR="00263DEF" w:rsidRDefault="00263DEF" w:rsidP="00DA0053">
      <w:pPr>
        <w:spacing w:after="0" w:line="240" w:lineRule="auto"/>
      </w:pPr>
      <w:r>
        <w:continuationSeparator/>
      </w:r>
    </w:p>
  </w:footnote>
  <w:footnote w:id="1">
    <w:p w14:paraId="08CD9B96" w14:textId="77777777" w:rsidR="00EA41C0" w:rsidRDefault="00EA41C0" w:rsidP="00EA41C0">
      <w:pPr>
        <w:bidi/>
        <w:rPr>
          <w:rFonts w:ascii="Noto Naskh Arabic" w:hAnsi="Noto Naskh Arabic" w:cs="Noto Naskh Arabic"/>
          <w:sz w:val="20"/>
          <w:szCs w:val="20"/>
          <w:rtl/>
        </w:rPr>
      </w:pPr>
      <w:r>
        <w:rPr>
          <w:rStyle w:val="ab"/>
        </w:rPr>
        <w:sym w:font="Symbol" w:char="F02A"/>
      </w:r>
      <w:proofErr w:type="gramStart"/>
      <w:r>
        <w:rPr>
          <w:rFonts w:ascii="Noto Naskh Arabic" w:hAnsi="Noto Naskh Arabic" w:cs="Noto Naskh Arabic" w:hint="cs"/>
          <w:sz w:val="20"/>
          <w:szCs w:val="20"/>
          <w:rtl/>
        </w:rPr>
        <w:t>أستاذ</w:t>
      </w:r>
      <w:proofErr w:type="gramEnd"/>
      <w:r>
        <w:rPr>
          <w:rFonts w:ascii="Noto Naskh Arabic" w:hAnsi="Noto Naskh Arabic" w:cs="Noto Naskh Arabic" w:hint="cs"/>
          <w:sz w:val="20"/>
          <w:szCs w:val="20"/>
          <w:rtl/>
        </w:rPr>
        <w:t xml:space="preserve"> نظم المعلومات الجغرافية </w:t>
      </w:r>
      <w:r>
        <w:rPr>
          <w:rFonts w:ascii="Arial" w:hAnsi="Arial" w:cs="Arial"/>
          <w:sz w:val="20"/>
          <w:szCs w:val="20"/>
          <w:rtl/>
        </w:rPr>
        <w:t>–</w:t>
      </w:r>
      <w:r>
        <w:rPr>
          <w:rFonts w:ascii="Noto Naskh Arabic" w:hAnsi="Noto Naskh Arabic" w:cs="Noto Naskh Arabic" w:hint="cs"/>
          <w:sz w:val="20"/>
          <w:szCs w:val="20"/>
          <w:rtl/>
        </w:rPr>
        <w:t xml:space="preserve"> كلية الآداب </w:t>
      </w:r>
      <w:r>
        <w:rPr>
          <w:rFonts w:ascii="Arial" w:hAnsi="Arial" w:cs="Arial"/>
          <w:sz w:val="20"/>
          <w:szCs w:val="20"/>
          <w:rtl/>
        </w:rPr>
        <w:t>–</w:t>
      </w:r>
      <w:r>
        <w:rPr>
          <w:rFonts w:ascii="Noto Naskh Arabic" w:hAnsi="Noto Naskh Arabic" w:cs="Noto Naskh Arabic" w:hint="cs"/>
          <w:sz w:val="20"/>
          <w:szCs w:val="20"/>
          <w:rtl/>
        </w:rPr>
        <w:t xml:space="preserve"> جامعة الفيوم</w:t>
      </w:r>
    </w:p>
    <w:p w14:paraId="52D66C09" w14:textId="77777777" w:rsidR="00EA41C0" w:rsidRDefault="00EA41C0" w:rsidP="00EA41C0">
      <w:pPr>
        <w:bidi/>
        <w:rPr>
          <w:rFonts w:ascii="Noto Naskh Arabic" w:hAnsi="Noto Naskh Arabic" w:cs="Noto Naskh Arabic"/>
          <w:sz w:val="20"/>
          <w:szCs w:val="20"/>
          <w:rtl/>
        </w:rPr>
      </w:pPr>
      <w:r>
        <w:rPr>
          <w:rFonts w:ascii="Noto Naskh Arabic" w:hAnsi="Noto Naskh Arabic" w:cs="Noto Naskh Arabic" w:hint="cs"/>
          <w:sz w:val="20"/>
          <w:szCs w:val="20"/>
        </w:rPr>
        <w:t xml:space="preserve">  </w:t>
      </w:r>
      <w:r>
        <w:rPr>
          <w:rFonts w:ascii="Noto Naskh Arabic" w:hAnsi="Noto Naskh Arabic" w:cs="Noto Naskh Arabic" w:hint="cs"/>
          <w:sz w:val="20"/>
          <w:szCs w:val="20"/>
          <w:rtl/>
        </w:rPr>
        <w:t xml:space="preserve">العميد السابق لكلية العلوم الاجتماعية والإنسانية - جامعة الجلالة </w:t>
      </w:r>
    </w:p>
    <w:p w14:paraId="755E484D" w14:textId="77777777" w:rsidR="00EA41C0" w:rsidRDefault="00EA41C0" w:rsidP="00EA41C0">
      <w:pPr>
        <w:pStyle w:val="aa"/>
        <w:rPr>
          <w:rFonts w:ascii="Calibri" w:hAnsi="Calibri"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1624B" w14:textId="15FA6583" w:rsidR="00FA79D0" w:rsidRPr="00EA41C0" w:rsidRDefault="00263DEF" w:rsidP="00EA41C0">
    <w:pPr>
      <w:pStyle w:val="a3"/>
      <w:pBdr>
        <w:bottom w:val="thickThinSmallGap" w:sz="24" w:space="1" w:color="823B0B" w:themeColor="accent2" w:themeShade="7F"/>
      </w:pBdr>
      <w:rPr>
        <w:rFonts w:asciiTheme="majorBidi" w:eastAsiaTheme="majorEastAsia" w:hAnsiTheme="majorBidi" w:cstheme="majorBidi"/>
        <w:b/>
        <w:bCs/>
        <w:sz w:val="28"/>
        <w:szCs w:val="28"/>
      </w:rPr>
    </w:pPr>
    <w:sdt>
      <w:sdtPr>
        <w:rPr>
          <w:rFonts w:asciiTheme="majorBidi" w:eastAsia="Times New Roman" w:hAnsiTheme="majorBidi" w:cstheme="majorBidi"/>
          <w:b/>
          <w:bCs/>
          <w:sz w:val="28"/>
          <w:szCs w:val="28"/>
        </w:rPr>
        <w:alias w:val="العنوان"/>
        <w:id w:val="77738743"/>
        <w:placeholder>
          <w:docPart w:val="046C504A3D254A60853E08CEF035C3DE"/>
        </w:placeholder>
        <w:dataBinding w:prefixMappings="xmlns:ns0='http://schemas.openxmlformats.org/package/2006/metadata/core-properties' xmlns:ns1='http://purl.org/dc/elements/1.1/'" w:xpath="/ns0:coreProperties[1]/ns1:title[1]" w:storeItemID="{6C3C8BC8-F283-45AE-878A-BAB7291924A1}"/>
        <w:text/>
      </w:sdtPr>
      <w:sdtEndPr/>
      <w:sdtContent>
        <w:r w:rsidR="00EA41C0" w:rsidRPr="00EA41C0">
          <w:rPr>
            <w:rFonts w:asciiTheme="majorBidi" w:eastAsia="Times New Roman" w:hAnsiTheme="majorBidi" w:cstheme="majorBidi"/>
            <w:b/>
            <w:bCs/>
            <w:sz w:val="28"/>
            <w:szCs w:val="28"/>
            <w:rtl/>
          </w:rPr>
          <w:t xml:space="preserve">البرامج البينية في الجامعات: </w:t>
        </w:r>
        <w:proofErr w:type="gramStart"/>
        <w:r w:rsidR="00EA41C0" w:rsidRPr="00EA41C0">
          <w:rPr>
            <w:rFonts w:asciiTheme="majorBidi" w:eastAsia="Times New Roman" w:hAnsiTheme="majorBidi" w:cstheme="majorBidi"/>
            <w:b/>
            <w:bCs/>
            <w:sz w:val="28"/>
            <w:szCs w:val="28"/>
            <w:rtl/>
          </w:rPr>
          <w:t>مفهوم</w:t>
        </w:r>
        <w:proofErr w:type="gramEnd"/>
        <w:r w:rsidR="00EA41C0" w:rsidRPr="00EA41C0">
          <w:rPr>
            <w:rFonts w:asciiTheme="majorBidi" w:eastAsia="Times New Roman" w:hAnsiTheme="majorBidi" w:cstheme="majorBidi"/>
            <w:b/>
            <w:bCs/>
            <w:sz w:val="28"/>
            <w:szCs w:val="28"/>
            <w:rtl/>
          </w:rPr>
          <w:t>، وأهمية، وأهداف، وضوابط، ونماذج تطبيقية</w:t>
        </w:r>
      </w:sdtContent>
    </w:sdt>
  </w:p>
  <w:p w14:paraId="112BE5B3" w14:textId="342D7135" w:rsidR="00BA60F5" w:rsidRPr="00EA41C0" w:rsidRDefault="00BA60F5">
    <w:pPr>
      <w:pStyle w:val="a3"/>
      <w:rPr>
        <w:rFonts w:asciiTheme="majorBidi" w:hAnsiTheme="majorBidi" w:cstheme="majorBidi"/>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0"/>
      <w:tblW w:w="10710" w:type="dxa"/>
      <w:jc w:val="center"/>
      <w:tblBorders>
        <w:bottom w:val="threeDEmboss" w:sz="18" w:space="0" w:color="auto"/>
      </w:tblBorders>
      <w:tblLayout w:type="fixed"/>
      <w:tblLook w:val="0400" w:firstRow="0" w:lastRow="0" w:firstColumn="0" w:lastColumn="0" w:noHBand="0" w:noVBand="1"/>
    </w:tblPr>
    <w:tblGrid>
      <w:gridCol w:w="2924"/>
      <w:gridCol w:w="4442"/>
      <w:gridCol w:w="3344"/>
    </w:tblGrid>
    <w:tr w:rsidR="00EA41C0" w:rsidRPr="00EA41C0" w14:paraId="5FBB28FC" w14:textId="77777777" w:rsidTr="00EC432E">
      <w:trPr>
        <w:trHeight w:val="2060"/>
        <w:jc w:val="center"/>
      </w:trPr>
      <w:tc>
        <w:tcPr>
          <w:tcW w:w="2924" w:type="dxa"/>
        </w:tcPr>
        <w:p w14:paraId="7E9BE110" w14:textId="77777777" w:rsidR="00EA41C0" w:rsidRPr="00EA41C0" w:rsidRDefault="00EA41C0" w:rsidP="00EA41C0">
          <w:pPr>
            <w:widowControl/>
            <w:bidi w:val="0"/>
            <w:spacing w:after="0" w:line="240" w:lineRule="auto"/>
            <w:rPr>
              <w:rFonts w:cs="Arial"/>
            </w:rPr>
          </w:pPr>
          <w:r w:rsidRPr="00EA41C0">
            <w:rPr>
              <w:rFonts w:cs="Arial"/>
              <w:noProof/>
              <w:color w:val="000000"/>
              <w:sz w:val="36"/>
              <w:szCs w:val="36"/>
              <w:lang w:val="en-GB" w:eastAsia="en-GB"/>
            </w:rPr>
            <w:drawing>
              <wp:anchor distT="0" distB="0" distL="114300" distR="114300" simplePos="0" relativeHeight="251672576" behindDoc="0" locked="0" layoutInCell="1" allowOverlap="1" wp14:anchorId="2A2037F8" wp14:editId="310FF891">
                <wp:simplePos x="0" y="0"/>
                <wp:positionH relativeFrom="column">
                  <wp:posOffset>309245</wp:posOffset>
                </wp:positionH>
                <wp:positionV relativeFrom="paragraph">
                  <wp:posOffset>95250</wp:posOffset>
                </wp:positionV>
                <wp:extent cx="1028700" cy="981075"/>
                <wp:effectExtent l="0" t="0" r="0" b="9525"/>
                <wp:wrapSquare wrapText="bothSides"/>
                <wp:docPr id="19" name="Picture 4" descr="A picture containing emblem&#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emblem&#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28700" cy="981075"/>
                        </a:xfrm>
                        <a:prstGeom prst="rect">
                          <a:avLst/>
                        </a:prstGeom>
                        <a:ln/>
                      </pic:spPr>
                    </pic:pic>
                  </a:graphicData>
                </a:graphic>
                <wp14:sizeRelH relativeFrom="page">
                  <wp14:pctWidth>0</wp14:pctWidth>
                </wp14:sizeRelH>
                <wp14:sizeRelV relativeFrom="page">
                  <wp14:pctHeight>0</wp14:pctHeight>
                </wp14:sizeRelV>
              </wp:anchor>
            </w:drawing>
          </w:r>
        </w:p>
      </w:tc>
      <w:tc>
        <w:tcPr>
          <w:tcW w:w="4442" w:type="dxa"/>
        </w:tcPr>
        <w:p w14:paraId="3D162CC2" w14:textId="77777777" w:rsidR="00EA41C0" w:rsidRPr="00EA41C0" w:rsidRDefault="00EA41C0" w:rsidP="00EA41C0">
          <w:pPr>
            <w:widowControl/>
            <w:shd w:val="clear" w:color="auto" w:fill="FFFFFF"/>
            <w:tabs>
              <w:tab w:val="left" w:pos="1143"/>
              <w:tab w:val="center" w:pos="2327"/>
            </w:tabs>
            <w:bidi w:val="0"/>
            <w:spacing w:after="0" w:line="240" w:lineRule="auto"/>
            <w:rPr>
              <w:rFonts w:cs="Arial"/>
              <w:b/>
              <w:sz w:val="28"/>
              <w:szCs w:val="28"/>
            </w:rPr>
          </w:pPr>
          <w:r w:rsidRPr="00EA41C0">
            <w:rPr>
              <w:rFonts w:cs="Arial"/>
              <w:b/>
              <w:sz w:val="28"/>
              <w:szCs w:val="28"/>
            </w:rPr>
            <w:tab/>
          </w:r>
        </w:p>
        <w:p w14:paraId="16BFD164" w14:textId="77777777" w:rsidR="00EA41C0" w:rsidRPr="00EA41C0" w:rsidRDefault="00EA41C0" w:rsidP="00EA41C0">
          <w:pPr>
            <w:widowControl/>
            <w:shd w:val="clear" w:color="auto" w:fill="FFFFFF"/>
            <w:tabs>
              <w:tab w:val="left" w:pos="1290"/>
              <w:tab w:val="center" w:pos="2325"/>
            </w:tabs>
            <w:bidi w:val="0"/>
            <w:spacing w:after="0" w:line="240" w:lineRule="auto"/>
            <w:jc w:val="center"/>
            <w:rPr>
              <w:rFonts w:cs="Arial"/>
              <w:b/>
              <w:bCs/>
              <w:lang w:bidi="ar-EG"/>
            </w:rPr>
          </w:pPr>
          <w:r w:rsidRPr="00EA41C0">
            <w:rPr>
              <w:rFonts w:cs="Arial"/>
              <w:b/>
              <w:bCs/>
              <w:lang w:bidi="ar-EG"/>
            </w:rPr>
            <w:t>Journal of Scientific Research in Arts</w:t>
          </w:r>
        </w:p>
        <w:p w14:paraId="57D0A4AC" w14:textId="77777777" w:rsidR="00EA41C0" w:rsidRPr="00EA41C0" w:rsidRDefault="00EA41C0" w:rsidP="00EA41C0">
          <w:pPr>
            <w:widowControl/>
            <w:shd w:val="clear" w:color="auto" w:fill="FFFFFF"/>
            <w:tabs>
              <w:tab w:val="left" w:pos="1290"/>
              <w:tab w:val="center" w:pos="2325"/>
            </w:tabs>
            <w:bidi w:val="0"/>
            <w:spacing w:after="0" w:line="240" w:lineRule="auto"/>
            <w:jc w:val="center"/>
            <w:rPr>
              <w:rFonts w:cs="Arial"/>
              <w:b/>
              <w:bCs/>
              <w:lang w:bidi="ar-EG"/>
            </w:rPr>
          </w:pPr>
          <w:r w:rsidRPr="00EA41C0">
            <w:rPr>
              <w:rFonts w:cs="Arial"/>
              <w:b/>
              <w:bCs/>
              <w:lang w:bidi="ar-EG"/>
            </w:rPr>
            <w:t>ISSN 2356-8321 (Print)</w:t>
          </w:r>
        </w:p>
        <w:p w14:paraId="7A4A2EED" w14:textId="77777777" w:rsidR="00EA41C0" w:rsidRPr="00EA41C0" w:rsidRDefault="00EA41C0" w:rsidP="00EA41C0">
          <w:pPr>
            <w:widowControl/>
            <w:shd w:val="clear" w:color="auto" w:fill="FFFFFF"/>
            <w:tabs>
              <w:tab w:val="left" w:pos="1290"/>
              <w:tab w:val="center" w:pos="2325"/>
            </w:tabs>
            <w:bidi w:val="0"/>
            <w:spacing w:after="0" w:line="240" w:lineRule="auto"/>
            <w:jc w:val="center"/>
            <w:rPr>
              <w:rFonts w:cs="Arial"/>
              <w:b/>
              <w:bCs/>
              <w:lang w:bidi="ar-EG"/>
            </w:rPr>
          </w:pPr>
          <w:r w:rsidRPr="00EA41C0">
            <w:rPr>
              <w:rFonts w:cs="Arial"/>
              <w:b/>
              <w:bCs/>
              <w:lang w:bidi="ar-EG"/>
            </w:rPr>
            <w:t>ISSN 2356-833X (Online)</w:t>
          </w:r>
        </w:p>
        <w:p w14:paraId="0AF72F24" w14:textId="77777777" w:rsidR="00EA41C0" w:rsidRPr="00EA41C0" w:rsidRDefault="00263DEF" w:rsidP="00EA41C0">
          <w:pPr>
            <w:widowControl/>
            <w:shd w:val="clear" w:color="auto" w:fill="FFFFFF"/>
            <w:tabs>
              <w:tab w:val="left" w:pos="1290"/>
              <w:tab w:val="center" w:pos="2325"/>
            </w:tabs>
            <w:bidi w:val="0"/>
            <w:spacing w:after="0" w:line="240" w:lineRule="auto"/>
            <w:jc w:val="center"/>
            <w:rPr>
              <w:rFonts w:cs="Arial"/>
              <w:b/>
              <w:bCs/>
              <w:lang w:bidi="ar-EG"/>
            </w:rPr>
          </w:pPr>
          <w:hyperlink r:id="rId2" w:history="1">
            <w:r w:rsidR="00EA41C0" w:rsidRPr="00EA41C0">
              <w:rPr>
                <w:rFonts w:cs="Arial"/>
                <w:b/>
                <w:bCs/>
                <w:color w:val="0000FF"/>
                <w:u w:val="single"/>
                <w:lang w:bidi="ar-EG"/>
              </w:rPr>
              <w:t>https://jssa.journals.ekb.eg/?lang=en</w:t>
            </w:r>
          </w:hyperlink>
        </w:p>
        <w:p w14:paraId="47D82110" w14:textId="77777777" w:rsidR="00EA41C0" w:rsidRPr="00EA41C0" w:rsidRDefault="00EA41C0" w:rsidP="00EA41C0">
          <w:pPr>
            <w:widowControl/>
            <w:shd w:val="clear" w:color="auto" w:fill="FFFFFF"/>
            <w:tabs>
              <w:tab w:val="left" w:pos="1290"/>
              <w:tab w:val="center" w:pos="2325"/>
            </w:tabs>
            <w:bidi w:val="0"/>
            <w:spacing w:after="0" w:line="240" w:lineRule="auto"/>
            <w:jc w:val="center"/>
            <w:rPr>
              <w:rFonts w:cs="Arial"/>
              <w:b/>
              <w:bCs/>
              <w:lang w:bidi="ar-EG"/>
            </w:rPr>
          </w:pPr>
        </w:p>
        <w:p w14:paraId="49794A5D" w14:textId="77777777" w:rsidR="00EA41C0" w:rsidRPr="00EA41C0" w:rsidRDefault="00EA41C0" w:rsidP="00EA41C0">
          <w:pPr>
            <w:widowControl/>
            <w:shd w:val="clear" w:color="auto" w:fill="FFFFFF"/>
            <w:tabs>
              <w:tab w:val="left" w:pos="1290"/>
              <w:tab w:val="center" w:pos="2325"/>
            </w:tabs>
            <w:bidi w:val="0"/>
            <w:spacing w:after="0" w:line="240" w:lineRule="auto"/>
            <w:rPr>
              <w:rFonts w:cs="Arial"/>
              <w:sz w:val="20"/>
              <w:szCs w:val="20"/>
              <w:lang w:bidi="ar-EG"/>
            </w:rPr>
          </w:pPr>
        </w:p>
      </w:tc>
      <w:tc>
        <w:tcPr>
          <w:tcW w:w="3344" w:type="dxa"/>
        </w:tcPr>
        <w:p w14:paraId="4D26ACAC" w14:textId="77777777" w:rsidR="00EA41C0" w:rsidRPr="00EA41C0" w:rsidRDefault="00EA41C0" w:rsidP="00EA41C0">
          <w:pPr>
            <w:widowControl/>
            <w:bidi w:val="0"/>
            <w:spacing w:after="0" w:line="240" w:lineRule="auto"/>
            <w:rPr>
              <w:rFonts w:cs="Arial"/>
            </w:rPr>
          </w:pPr>
          <w:r w:rsidRPr="00EA41C0">
            <w:rPr>
              <w:rFonts w:cs="Arial"/>
              <w:noProof/>
              <w:lang w:val="en-GB" w:eastAsia="en-GB"/>
            </w:rPr>
            <w:drawing>
              <wp:anchor distT="0" distB="0" distL="114300" distR="114300" simplePos="0" relativeHeight="251671552" behindDoc="0" locked="0" layoutInCell="1" hidden="0" allowOverlap="1" wp14:anchorId="4CBF937D" wp14:editId="6C8A00D1">
                <wp:simplePos x="0" y="0"/>
                <wp:positionH relativeFrom="column">
                  <wp:posOffset>118110</wp:posOffset>
                </wp:positionH>
                <wp:positionV relativeFrom="paragraph">
                  <wp:posOffset>92710</wp:posOffset>
                </wp:positionV>
                <wp:extent cx="1438275" cy="981075"/>
                <wp:effectExtent l="0" t="0" r="9525" b="9525"/>
                <wp:wrapSquare wrapText="bothSides" distT="0" distB="0" distL="114300" distR="114300"/>
                <wp:docPr id="20" name="image1.png" descr="C:\Users\a1\Downloads\IMG-20191221-WA0023.jpg"/>
                <wp:cNvGraphicFramePr/>
                <a:graphic xmlns:a="http://schemas.openxmlformats.org/drawingml/2006/main">
                  <a:graphicData uri="http://schemas.openxmlformats.org/drawingml/2006/picture">
                    <pic:pic xmlns:pic="http://schemas.openxmlformats.org/drawingml/2006/picture">
                      <pic:nvPicPr>
                        <pic:cNvPr id="0" name="image1.png" descr="C:\Users\a1\Downloads\IMG-20191221-WA0023.jpg"/>
                        <pic:cNvPicPr preferRelativeResize="0"/>
                      </pic:nvPicPr>
                      <pic:blipFill>
                        <a:blip r:embed="rId3"/>
                        <a:srcRect t="15458" b="16264"/>
                        <a:stretch>
                          <a:fillRect/>
                        </a:stretch>
                      </pic:blipFill>
                      <pic:spPr>
                        <a:xfrm>
                          <a:off x="0" y="0"/>
                          <a:ext cx="1438275" cy="981075"/>
                        </a:xfrm>
                        <a:prstGeom prst="rect">
                          <a:avLst/>
                        </a:prstGeom>
                        <a:ln/>
                      </pic:spPr>
                    </pic:pic>
                  </a:graphicData>
                </a:graphic>
                <wp14:sizeRelH relativeFrom="margin">
                  <wp14:pctWidth>0</wp14:pctWidth>
                </wp14:sizeRelH>
                <wp14:sizeRelV relativeFrom="margin">
                  <wp14:pctHeight>0</wp14:pctHeight>
                </wp14:sizeRelV>
              </wp:anchor>
            </w:drawing>
          </w:r>
        </w:p>
      </w:tc>
    </w:tr>
  </w:tbl>
  <w:p w14:paraId="01717723" w14:textId="77777777" w:rsidR="00BA60F5" w:rsidRDefault="00BA60F5" w:rsidP="004D552A">
    <w:pPr>
      <w:pStyle w:val="a3"/>
    </w:pPr>
  </w:p>
  <w:p w14:paraId="6082CEA4" w14:textId="77777777" w:rsidR="00BA60F5" w:rsidRDefault="00BA60F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6203"/>
    <w:multiLevelType w:val="hybridMultilevel"/>
    <w:tmpl w:val="8D465304"/>
    <w:lvl w:ilvl="0" w:tplc="20E4183E">
      <w:start w:val="1"/>
      <w:numFmt w:val="bullet"/>
      <w:lvlText w:val="•"/>
      <w:lvlJc w:val="left"/>
      <w:pPr>
        <w:tabs>
          <w:tab w:val="num" w:pos="720"/>
        </w:tabs>
        <w:ind w:left="720" w:hanging="360"/>
      </w:pPr>
      <w:rPr>
        <w:rFonts w:ascii="Times New Roman" w:hAnsi="Times New Roman" w:cs="Times New Roman" w:hint="default"/>
      </w:rPr>
    </w:lvl>
    <w:lvl w:ilvl="1" w:tplc="7598C128">
      <w:start w:val="1"/>
      <w:numFmt w:val="bullet"/>
      <w:lvlText w:val="•"/>
      <w:lvlJc w:val="left"/>
      <w:pPr>
        <w:tabs>
          <w:tab w:val="num" w:pos="1440"/>
        </w:tabs>
        <w:ind w:left="1440" w:hanging="360"/>
      </w:pPr>
      <w:rPr>
        <w:rFonts w:ascii="Times New Roman" w:hAnsi="Times New Roman" w:cs="Times New Roman" w:hint="default"/>
      </w:rPr>
    </w:lvl>
    <w:lvl w:ilvl="2" w:tplc="A378E5E2">
      <w:start w:val="1"/>
      <w:numFmt w:val="bullet"/>
      <w:lvlText w:val="•"/>
      <w:lvlJc w:val="left"/>
      <w:pPr>
        <w:tabs>
          <w:tab w:val="num" w:pos="2160"/>
        </w:tabs>
        <w:ind w:left="2160" w:hanging="360"/>
      </w:pPr>
      <w:rPr>
        <w:rFonts w:ascii="Times New Roman" w:hAnsi="Times New Roman" w:cs="Times New Roman" w:hint="default"/>
      </w:rPr>
    </w:lvl>
    <w:lvl w:ilvl="3" w:tplc="AE5A5414">
      <w:start w:val="1"/>
      <w:numFmt w:val="bullet"/>
      <w:lvlText w:val="•"/>
      <w:lvlJc w:val="left"/>
      <w:pPr>
        <w:tabs>
          <w:tab w:val="num" w:pos="2880"/>
        </w:tabs>
        <w:ind w:left="2880" w:hanging="360"/>
      </w:pPr>
      <w:rPr>
        <w:rFonts w:ascii="Times New Roman" w:hAnsi="Times New Roman" w:cs="Times New Roman" w:hint="default"/>
      </w:rPr>
    </w:lvl>
    <w:lvl w:ilvl="4" w:tplc="11E83AD2">
      <w:start w:val="1"/>
      <w:numFmt w:val="bullet"/>
      <w:lvlText w:val="•"/>
      <w:lvlJc w:val="left"/>
      <w:pPr>
        <w:tabs>
          <w:tab w:val="num" w:pos="3600"/>
        </w:tabs>
        <w:ind w:left="3600" w:hanging="360"/>
      </w:pPr>
      <w:rPr>
        <w:rFonts w:ascii="Times New Roman" w:hAnsi="Times New Roman" w:cs="Times New Roman" w:hint="default"/>
      </w:rPr>
    </w:lvl>
    <w:lvl w:ilvl="5" w:tplc="14729E86">
      <w:start w:val="1"/>
      <w:numFmt w:val="bullet"/>
      <w:lvlText w:val="•"/>
      <w:lvlJc w:val="left"/>
      <w:pPr>
        <w:tabs>
          <w:tab w:val="num" w:pos="4320"/>
        </w:tabs>
        <w:ind w:left="4320" w:hanging="360"/>
      </w:pPr>
      <w:rPr>
        <w:rFonts w:ascii="Times New Roman" w:hAnsi="Times New Roman" w:cs="Times New Roman" w:hint="default"/>
      </w:rPr>
    </w:lvl>
    <w:lvl w:ilvl="6" w:tplc="E3EA23CC">
      <w:start w:val="1"/>
      <w:numFmt w:val="bullet"/>
      <w:lvlText w:val="•"/>
      <w:lvlJc w:val="left"/>
      <w:pPr>
        <w:tabs>
          <w:tab w:val="num" w:pos="5040"/>
        </w:tabs>
        <w:ind w:left="5040" w:hanging="360"/>
      </w:pPr>
      <w:rPr>
        <w:rFonts w:ascii="Times New Roman" w:hAnsi="Times New Roman" w:cs="Times New Roman" w:hint="default"/>
      </w:rPr>
    </w:lvl>
    <w:lvl w:ilvl="7" w:tplc="BD6C540A">
      <w:start w:val="1"/>
      <w:numFmt w:val="bullet"/>
      <w:lvlText w:val="•"/>
      <w:lvlJc w:val="left"/>
      <w:pPr>
        <w:tabs>
          <w:tab w:val="num" w:pos="5760"/>
        </w:tabs>
        <w:ind w:left="5760" w:hanging="360"/>
      </w:pPr>
      <w:rPr>
        <w:rFonts w:ascii="Times New Roman" w:hAnsi="Times New Roman" w:cs="Times New Roman" w:hint="default"/>
      </w:rPr>
    </w:lvl>
    <w:lvl w:ilvl="8" w:tplc="6EFC12EA">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4CC3492"/>
    <w:multiLevelType w:val="hybridMultilevel"/>
    <w:tmpl w:val="F7C87142"/>
    <w:lvl w:ilvl="0" w:tplc="16C01676">
      <w:numFmt w:val="bullet"/>
      <w:lvlText w:val=""/>
      <w:lvlJc w:val="left"/>
      <w:pPr>
        <w:ind w:left="720" w:hanging="360"/>
      </w:pPr>
      <w:rPr>
        <w:rFonts w:ascii="Symbol" w:eastAsia="Times New Roman" w:hAnsi="Symbol"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FF652D"/>
    <w:multiLevelType w:val="hybridMultilevel"/>
    <w:tmpl w:val="8CE0D65C"/>
    <w:lvl w:ilvl="0" w:tplc="9128510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05459"/>
    <w:multiLevelType w:val="hybridMultilevel"/>
    <w:tmpl w:val="3B42D978"/>
    <w:lvl w:ilvl="0" w:tplc="91285104">
      <w:start w:val="1"/>
      <w:numFmt w:val="arabicAbjad"/>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
    <w:nsid w:val="06C035E6"/>
    <w:multiLevelType w:val="hybridMultilevel"/>
    <w:tmpl w:val="34DE8CB6"/>
    <w:lvl w:ilvl="0" w:tplc="2D76739A">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5">
    <w:nsid w:val="0ACF6562"/>
    <w:multiLevelType w:val="hybridMultilevel"/>
    <w:tmpl w:val="A60234FE"/>
    <w:lvl w:ilvl="0" w:tplc="C2665EBC">
      <w:start w:val="17"/>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BED386C"/>
    <w:multiLevelType w:val="hybridMultilevel"/>
    <w:tmpl w:val="397C97DE"/>
    <w:lvl w:ilvl="0" w:tplc="7048E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1B2AF1"/>
    <w:multiLevelType w:val="hybridMultilevel"/>
    <w:tmpl w:val="38F20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AF43F5"/>
    <w:multiLevelType w:val="hybridMultilevel"/>
    <w:tmpl w:val="952C2ACC"/>
    <w:lvl w:ilvl="0" w:tplc="91285104">
      <w:start w:val="1"/>
      <w:numFmt w:val="arabicAbjad"/>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nsid w:val="0CCC1D07"/>
    <w:multiLevelType w:val="hybridMultilevel"/>
    <w:tmpl w:val="B3322CDE"/>
    <w:lvl w:ilvl="0" w:tplc="9FC0016A">
      <w:start w:val="1"/>
      <w:numFmt w:val="bullet"/>
      <w:lvlText w:val="•"/>
      <w:lvlJc w:val="left"/>
      <w:pPr>
        <w:tabs>
          <w:tab w:val="num" w:pos="720"/>
        </w:tabs>
        <w:ind w:left="720" w:hanging="360"/>
      </w:pPr>
      <w:rPr>
        <w:rFonts w:ascii="Times New Roman" w:hAnsi="Times New Roman" w:cs="Times New Roman" w:hint="default"/>
      </w:rPr>
    </w:lvl>
    <w:lvl w:ilvl="1" w:tplc="7CAC3686">
      <w:start w:val="1"/>
      <w:numFmt w:val="bullet"/>
      <w:lvlText w:val="•"/>
      <w:lvlJc w:val="left"/>
      <w:pPr>
        <w:tabs>
          <w:tab w:val="num" w:pos="1440"/>
        </w:tabs>
        <w:ind w:left="1440" w:hanging="360"/>
      </w:pPr>
      <w:rPr>
        <w:rFonts w:ascii="Times New Roman" w:hAnsi="Times New Roman" w:cs="Times New Roman" w:hint="default"/>
      </w:rPr>
    </w:lvl>
    <w:lvl w:ilvl="2" w:tplc="37C6FBF4">
      <w:start w:val="1"/>
      <w:numFmt w:val="bullet"/>
      <w:lvlText w:val="•"/>
      <w:lvlJc w:val="left"/>
      <w:pPr>
        <w:tabs>
          <w:tab w:val="num" w:pos="2160"/>
        </w:tabs>
        <w:ind w:left="2160" w:hanging="360"/>
      </w:pPr>
      <w:rPr>
        <w:rFonts w:ascii="Times New Roman" w:hAnsi="Times New Roman" w:cs="Times New Roman" w:hint="default"/>
      </w:rPr>
    </w:lvl>
    <w:lvl w:ilvl="3" w:tplc="7C44A09E">
      <w:start w:val="1"/>
      <w:numFmt w:val="bullet"/>
      <w:lvlText w:val="•"/>
      <w:lvlJc w:val="left"/>
      <w:pPr>
        <w:tabs>
          <w:tab w:val="num" w:pos="2880"/>
        </w:tabs>
        <w:ind w:left="2880" w:hanging="360"/>
      </w:pPr>
      <w:rPr>
        <w:rFonts w:ascii="Times New Roman" w:hAnsi="Times New Roman" w:cs="Times New Roman" w:hint="default"/>
      </w:rPr>
    </w:lvl>
    <w:lvl w:ilvl="4" w:tplc="4072D8A2">
      <w:start w:val="1"/>
      <w:numFmt w:val="bullet"/>
      <w:lvlText w:val="•"/>
      <w:lvlJc w:val="left"/>
      <w:pPr>
        <w:tabs>
          <w:tab w:val="num" w:pos="3600"/>
        </w:tabs>
        <w:ind w:left="3600" w:hanging="360"/>
      </w:pPr>
      <w:rPr>
        <w:rFonts w:ascii="Times New Roman" w:hAnsi="Times New Roman" w:cs="Times New Roman" w:hint="default"/>
      </w:rPr>
    </w:lvl>
    <w:lvl w:ilvl="5" w:tplc="42B68E4C">
      <w:start w:val="1"/>
      <w:numFmt w:val="bullet"/>
      <w:lvlText w:val="•"/>
      <w:lvlJc w:val="left"/>
      <w:pPr>
        <w:tabs>
          <w:tab w:val="num" w:pos="4320"/>
        </w:tabs>
        <w:ind w:left="4320" w:hanging="360"/>
      </w:pPr>
      <w:rPr>
        <w:rFonts w:ascii="Times New Roman" w:hAnsi="Times New Roman" w:cs="Times New Roman" w:hint="default"/>
      </w:rPr>
    </w:lvl>
    <w:lvl w:ilvl="6" w:tplc="5EE01676">
      <w:start w:val="1"/>
      <w:numFmt w:val="bullet"/>
      <w:lvlText w:val="•"/>
      <w:lvlJc w:val="left"/>
      <w:pPr>
        <w:tabs>
          <w:tab w:val="num" w:pos="5040"/>
        </w:tabs>
        <w:ind w:left="5040" w:hanging="360"/>
      </w:pPr>
      <w:rPr>
        <w:rFonts w:ascii="Times New Roman" w:hAnsi="Times New Roman" w:cs="Times New Roman" w:hint="default"/>
      </w:rPr>
    </w:lvl>
    <w:lvl w:ilvl="7" w:tplc="2E5016EC">
      <w:start w:val="1"/>
      <w:numFmt w:val="bullet"/>
      <w:lvlText w:val="•"/>
      <w:lvlJc w:val="left"/>
      <w:pPr>
        <w:tabs>
          <w:tab w:val="num" w:pos="5760"/>
        </w:tabs>
        <w:ind w:left="5760" w:hanging="360"/>
      </w:pPr>
      <w:rPr>
        <w:rFonts w:ascii="Times New Roman" w:hAnsi="Times New Roman" w:cs="Times New Roman" w:hint="default"/>
      </w:rPr>
    </w:lvl>
    <w:lvl w:ilvl="8" w:tplc="DB7264C8">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0F641942"/>
    <w:multiLevelType w:val="hybridMultilevel"/>
    <w:tmpl w:val="4306885C"/>
    <w:lvl w:ilvl="0" w:tplc="F58ED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D34DEB"/>
    <w:multiLevelType w:val="hybridMultilevel"/>
    <w:tmpl w:val="F12009CA"/>
    <w:lvl w:ilvl="0" w:tplc="DCAE9CEC">
      <w:start w:val="1"/>
      <w:numFmt w:val="bullet"/>
      <w:lvlText w:val="•"/>
      <w:lvlJc w:val="left"/>
      <w:pPr>
        <w:tabs>
          <w:tab w:val="num" w:pos="720"/>
        </w:tabs>
        <w:ind w:left="720" w:hanging="360"/>
      </w:pPr>
      <w:rPr>
        <w:rFonts w:ascii="Times New Roman" w:hAnsi="Times New Roman" w:cs="Times New Roman" w:hint="default"/>
      </w:rPr>
    </w:lvl>
    <w:lvl w:ilvl="1" w:tplc="86062ADE">
      <w:start w:val="1"/>
      <w:numFmt w:val="bullet"/>
      <w:lvlText w:val="•"/>
      <w:lvlJc w:val="left"/>
      <w:pPr>
        <w:tabs>
          <w:tab w:val="num" w:pos="1440"/>
        </w:tabs>
        <w:ind w:left="1440" w:hanging="360"/>
      </w:pPr>
      <w:rPr>
        <w:rFonts w:ascii="Times New Roman" w:hAnsi="Times New Roman" w:cs="Times New Roman" w:hint="default"/>
      </w:rPr>
    </w:lvl>
    <w:lvl w:ilvl="2" w:tplc="EAA2DCF8">
      <w:start w:val="1"/>
      <w:numFmt w:val="bullet"/>
      <w:lvlText w:val="•"/>
      <w:lvlJc w:val="left"/>
      <w:pPr>
        <w:tabs>
          <w:tab w:val="num" w:pos="2160"/>
        </w:tabs>
        <w:ind w:left="2160" w:hanging="360"/>
      </w:pPr>
      <w:rPr>
        <w:rFonts w:ascii="Times New Roman" w:hAnsi="Times New Roman" w:cs="Times New Roman" w:hint="default"/>
      </w:rPr>
    </w:lvl>
    <w:lvl w:ilvl="3" w:tplc="972C031E">
      <w:start w:val="1"/>
      <w:numFmt w:val="bullet"/>
      <w:lvlText w:val="•"/>
      <w:lvlJc w:val="left"/>
      <w:pPr>
        <w:tabs>
          <w:tab w:val="num" w:pos="2880"/>
        </w:tabs>
        <w:ind w:left="2880" w:hanging="360"/>
      </w:pPr>
      <w:rPr>
        <w:rFonts w:ascii="Times New Roman" w:hAnsi="Times New Roman" w:cs="Times New Roman" w:hint="default"/>
      </w:rPr>
    </w:lvl>
    <w:lvl w:ilvl="4" w:tplc="DC2AD728">
      <w:start w:val="1"/>
      <w:numFmt w:val="bullet"/>
      <w:lvlText w:val="•"/>
      <w:lvlJc w:val="left"/>
      <w:pPr>
        <w:tabs>
          <w:tab w:val="num" w:pos="3600"/>
        </w:tabs>
        <w:ind w:left="3600" w:hanging="360"/>
      </w:pPr>
      <w:rPr>
        <w:rFonts w:ascii="Times New Roman" w:hAnsi="Times New Roman" w:cs="Times New Roman" w:hint="default"/>
      </w:rPr>
    </w:lvl>
    <w:lvl w:ilvl="5" w:tplc="B1547BF4">
      <w:start w:val="1"/>
      <w:numFmt w:val="bullet"/>
      <w:lvlText w:val="•"/>
      <w:lvlJc w:val="left"/>
      <w:pPr>
        <w:tabs>
          <w:tab w:val="num" w:pos="4320"/>
        </w:tabs>
        <w:ind w:left="4320" w:hanging="360"/>
      </w:pPr>
      <w:rPr>
        <w:rFonts w:ascii="Times New Roman" w:hAnsi="Times New Roman" w:cs="Times New Roman" w:hint="default"/>
      </w:rPr>
    </w:lvl>
    <w:lvl w:ilvl="6" w:tplc="DBBC4EA2">
      <w:start w:val="1"/>
      <w:numFmt w:val="bullet"/>
      <w:lvlText w:val="•"/>
      <w:lvlJc w:val="left"/>
      <w:pPr>
        <w:tabs>
          <w:tab w:val="num" w:pos="5040"/>
        </w:tabs>
        <w:ind w:left="5040" w:hanging="360"/>
      </w:pPr>
      <w:rPr>
        <w:rFonts w:ascii="Times New Roman" w:hAnsi="Times New Roman" w:cs="Times New Roman" w:hint="default"/>
      </w:rPr>
    </w:lvl>
    <w:lvl w:ilvl="7" w:tplc="3480A01A">
      <w:start w:val="1"/>
      <w:numFmt w:val="bullet"/>
      <w:lvlText w:val="•"/>
      <w:lvlJc w:val="left"/>
      <w:pPr>
        <w:tabs>
          <w:tab w:val="num" w:pos="5760"/>
        </w:tabs>
        <w:ind w:left="5760" w:hanging="360"/>
      </w:pPr>
      <w:rPr>
        <w:rFonts w:ascii="Times New Roman" w:hAnsi="Times New Roman" w:cs="Times New Roman" w:hint="default"/>
      </w:rPr>
    </w:lvl>
    <w:lvl w:ilvl="8" w:tplc="913A0090">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16531C0C"/>
    <w:multiLevelType w:val="hybridMultilevel"/>
    <w:tmpl w:val="6C9640B2"/>
    <w:lvl w:ilvl="0" w:tplc="D4507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091397"/>
    <w:multiLevelType w:val="hybridMultilevel"/>
    <w:tmpl w:val="F6222802"/>
    <w:lvl w:ilvl="0" w:tplc="5C0EE4F8">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3870E5"/>
    <w:multiLevelType w:val="hybridMultilevel"/>
    <w:tmpl w:val="7BF4C2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337768"/>
    <w:multiLevelType w:val="hybridMultilevel"/>
    <w:tmpl w:val="578E5714"/>
    <w:lvl w:ilvl="0" w:tplc="F58ED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F4787"/>
    <w:multiLevelType w:val="hybridMultilevel"/>
    <w:tmpl w:val="950C51A8"/>
    <w:lvl w:ilvl="0" w:tplc="9128510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5C40D4"/>
    <w:multiLevelType w:val="hybridMultilevel"/>
    <w:tmpl w:val="FD44CDFE"/>
    <w:lvl w:ilvl="0" w:tplc="48E28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5B68AC"/>
    <w:multiLevelType w:val="hybridMultilevel"/>
    <w:tmpl w:val="92E6FA18"/>
    <w:lvl w:ilvl="0" w:tplc="16C01676">
      <w:numFmt w:val="bullet"/>
      <w:lvlText w:val=""/>
      <w:lvlJc w:val="left"/>
      <w:pPr>
        <w:ind w:left="720" w:hanging="360"/>
      </w:pPr>
      <w:rPr>
        <w:rFonts w:ascii="Symbol" w:eastAsia="Times New Roman" w:hAnsi="Symbol"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E4B27CA"/>
    <w:multiLevelType w:val="hybridMultilevel"/>
    <w:tmpl w:val="75C216E4"/>
    <w:lvl w:ilvl="0" w:tplc="9128510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2C76FE"/>
    <w:multiLevelType w:val="hybridMultilevel"/>
    <w:tmpl w:val="16D42D44"/>
    <w:lvl w:ilvl="0" w:tplc="449EF4D4">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1">
    <w:nsid w:val="312213E6"/>
    <w:multiLevelType w:val="hybridMultilevel"/>
    <w:tmpl w:val="432EBE3C"/>
    <w:lvl w:ilvl="0" w:tplc="91285104">
      <w:start w:val="1"/>
      <w:numFmt w:val="arabicAbjad"/>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C268B9"/>
    <w:multiLevelType w:val="hybridMultilevel"/>
    <w:tmpl w:val="B492FB2C"/>
    <w:lvl w:ilvl="0" w:tplc="E40C4E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EB3128"/>
    <w:multiLevelType w:val="hybridMultilevel"/>
    <w:tmpl w:val="FE7EC8B6"/>
    <w:lvl w:ilvl="0" w:tplc="F58ED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F07BC0"/>
    <w:multiLevelType w:val="hybridMultilevel"/>
    <w:tmpl w:val="9962C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BAB5911"/>
    <w:multiLevelType w:val="hybridMultilevel"/>
    <w:tmpl w:val="B492FB2C"/>
    <w:lvl w:ilvl="0" w:tplc="E40C4E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D618AD"/>
    <w:multiLevelType w:val="hybridMultilevel"/>
    <w:tmpl w:val="9B348396"/>
    <w:lvl w:ilvl="0" w:tplc="70AE568E">
      <w:start w:val="1"/>
      <w:numFmt w:val="bullet"/>
      <w:lvlText w:val="•"/>
      <w:lvlJc w:val="left"/>
      <w:pPr>
        <w:tabs>
          <w:tab w:val="num" w:pos="720"/>
        </w:tabs>
        <w:ind w:left="720" w:hanging="360"/>
      </w:pPr>
      <w:rPr>
        <w:rFonts w:ascii="Times New Roman" w:hAnsi="Times New Roman" w:cs="Times New Roman" w:hint="default"/>
      </w:rPr>
    </w:lvl>
    <w:lvl w:ilvl="1" w:tplc="127207EC">
      <w:start w:val="1"/>
      <w:numFmt w:val="bullet"/>
      <w:lvlText w:val="•"/>
      <w:lvlJc w:val="left"/>
      <w:pPr>
        <w:tabs>
          <w:tab w:val="num" w:pos="1440"/>
        </w:tabs>
        <w:ind w:left="1440" w:hanging="360"/>
      </w:pPr>
      <w:rPr>
        <w:rFonts w:ascii="Times New Roman" w:hAnsi="Times New Roman" w:cs="Times New Roman" w:hint="default"/>
      </w:rPr>
    </w:lvl>
    <w:lvl w:ilvl="2" w:tplc="52B09F4C">
      <w:start w:val="1"/>
      <w:numFmt w:val="bullet"/>
      <w:lvlText w:val="•"/>
      <w:lvlJc w:val="left"/>
      <w:pPr>
        <w:tabs>
          <w:tab w:val="num" w:pos="2160"/>
        </w:tabs>
        <w:ind w:left="2160" w:hanging="360"/>
      </w:pPr>
      <w:rPr>
        <w:rFonts w:ascii="Times New Roman" w:hAnsi="Times New Roman" w:cs="Times New Roman" w:hint="default"/>
      </w:rPr>
    </w:lvl>
    <w:lvl w:ilvl="3" w:tplc="A0846732">
      <w:start w:val="1"/>
      <w:numFmt w:val="bullet"/>
      <w:lvlText w:val="•"/>
      <w:lvlJc w:val="left"/>
      <w:pPr>
        <w:tabs>
          <w:tab w:val="num" w:pos="2880"/>
        </w:tabs>
        <w:ind w:left="2880" w:hanging="360"/>
      </w:pPr>
      <w:rPr>
        <w:rFonts w:ascii="Times New Roman" w:hAnsi="Times New Roman" w:cs="Times New Roman" w:hint="default"/>
      </w:rPr>
    </w:lvl>
    <w:lvl w:ilvl="4" w:tplc="668A5176">
      <w:start w:val="1"/>
      <w:numFmt w:val="bullet"/>
      <w:lvlText w:val="•"/>
      <w:lvlJc w:val="left"/>
      <w:pPr>
        <w:tabs>
          <w:tab w:val="num" w:pos="3600"/>
        </w:tabs>
        <w:ind w:left="3600" w:hanging="360"/>
      </w:pPr>
      <w:rPr>
        <w:rFonts w:ascii="Times New Roman" w:hAnsi="Times New Roman" w:cs="Times New Roman" w:hint="default"/>
      </w:rPr>
    </w:lvl>
    <w:lvl w:ilvl="5" w:tplc="927042C2">
      <w:start w:val="1"/>
      <w:numFmt w:val="bullet"/>
      <w:lvlText w:val="•"/>
      <w:lvlJc w:val="left"/>
      <w:pPr>
        <w:tabs>
          <w:tab w:val="num" w:pos="4320"/>
        </w:tabs>
        <w:ind w:left="4320" w:hanging="360"/>
      </w:pPr>
      <w:rPr>
        <w:rFonts w:ascii="Times New Roman" w:hAnsi="Times New Roman" w:cs="Times New Roman" w:hint="default"/>
      </w:rPr>
    </w:lvl>
    <w:lvl w:ilvl="6" w:tplc="7DAEF734">
      <w:start w:val="1"/>
      <w:numFmt w:val="bullet"/>
      <w:lvlText w:val="•"/>
      <w:lvlJc w:val="left"/>
      <w:pPr>
        <w:tabs>
          <w:tab w:val="num" w:pos="5040"/>
        </w:tabs>
        <w:ind w:left="5040" w:hanging="360"/>
      </w:pPr>
      <w:rPr>
        <w:rFonts w:ascii="Times New Roman" w:hAnsi="Times New Roman" w:cs="Times New Roman" w:hint="default"/>
      </w:rPr>
    </w:lvl>
    <w:lvl w:ilvl="7" w:tplc="0B4812A0">
      <w:start w:val="1"/>
      <w:numFmt w:val="bullet"/>
      <w:lvlText w:val="•"/>
      <w:lvlJc w:val="left"/>
      <w:pPr>
        <w:tabs>
          <w:tab w:val="num" w:pos="5760"/>
        </w:tabs>
        <w:ind w:left="5760" w:hanging="360"/>
      </w:pPr>
      <w:rPr>
        <w:rFonts w:ascii="Times New Roman" w:hAnsi="Times New Roman" w:cs="Times New Roman" w:hint="default"/>
      </w:rPr>
    </w:lvl>
    <w:lvl w:ilvl="8" w:tplc="013EF28E">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412A3285"/>
    <w:multiLevelType w:val="hybridMultilevel"/>
    <w:tmpl w:val="3DFA30B4"/>
    <w:lvl w:ilvl="0" w:tplc="B142C2AE">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8">
    <w:nsid w:val="433C0571"/>
    <w:multiLevelType w:val="hybridMultilevel"/>
    <w:tmpl w:val="BE648542"/>
    <w:lvl w:ilvl="0" w:tplc="91285104">
      <w:start w:val="1"/>
      <w:numFmt w:val="arabicAbjad"/>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9">
    <w:nsid w:val="4A486119"/>
    <w:multiLevelType w:val="hybridMultilevel"/>
    <w:tmpl w:val="7AC2F080"/>
    <w:lvl w:ilvl="0" w:tplc="91285104">
      <w:start w:val="1"/>
      <w:numFmt w:val="arabicAbjad"/>
      <w:lvlText w:val="%1."/>
      <w:lvlJc w:val="left"/>
      <w:pPr>
        <w:ind w:left="804" w:hanging="360"/>
      </w:pPr>
      <w:rPr>
        <w:rFonts w:hint="default"/>
        <w:b w:val="0"/>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0">
    <w:nsid w:val="55962114"/>
    <w:multiLevelType w:val="hybridMultilevel"/>
    <w:tmpl w:val="62388F2C"/>
    <w:lvl w:ilvl="0" w:tplc="9128510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D86E34"/>
    <w:multiLevelType w:val="hybridMultilevel"/>
    <w:tmpl w:val="127091CA"/>
    <w:lvl w:ilvl="0" w:tplc="9128510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3E209C"/>
    <w:multiLevelType w:val="hybridMultilevel"/>
    <w:tmpl w:val="13AE471C"/>
    <w:lvl w:ilvl="0" w:tplc="16C01676">
      <w:numFmt w:val="bullet"/>
      <w:lvlText w:val=""/>
      <w:lvlJc w:val="left"/>
      <w:pPr>
        <w:ind w:left="720" w:hanging="360"/>
      </w:pPr>
      <w:rPr>
        <w:rFonts w:ascii="Symbol" w:eastAsia="Times New Roman" w:hAnsi="Symbol"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BBB7117"/>
    <w:multiLevelType w:val="hybridMultilevel"/>
    <w:tmpl w:val="2C8A2B42"/>
    <w:lvl w:ilvl="0" w:tplc="CE2E60C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542F4A"/>
    <w:multiLevelType w:val="hybridMultilevel"/>
    <w:tmpl w:val="5EF8D64A"/>
    <w:lvl w:ilvl="0" w:tplc="0504D01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5">
    <w:nsid w:val="5E6C28D9"/>
    <w:multiLevelType w:val="hybridMultilevel"/>
    <w:tmpl w:val="0966DA4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nsid w:val="61C349F5"/>
    <w:multiLevelType w:val="hybridMultilevel"/>
    <w:tmpl w:val="81528470"/>
    <w:lvl w:ilvl="0" w:tplc="4B4E507E">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37">
    <w:nsid w:val="68817081"/>
    <w:multiLevelType w:val="hybridMultilevel"/>
    <w:tmpl w:val="990E131A"/>
    <w:lvl w:ilvl="0" w:tplc="097E9E70">
      <w:start w:val="1"/>
      <w:numFmt w:val="bullet"/>
      <w:lvlText w:val="•"/>
      <w:lvlJc w:val="left"/>
      <w:pPr>
        <w:tabs>
          <w:tab w:val="num" w:pos="720"/>
        </w:tabs>
        <w:ind w:left="720" w:hanging="360"/>
      </w:pPr>
      <w:rPr>
        <w:rFonts w:ascii="Times New Roman" w:hAnsi="Times New Roman" w:cs="Times New Roman" w:hint="default"/>
      </w:rPr>
    </w:lvl>
    <w:lvl w:ilvl="1" w:tplc="CC963DC2">
      <w:start w:val="1"/>
      <w:numFmt w:val="bullet"/>
      <w:lvlText w:val="•"/>
      <w:lvlJc w:val="left"/>
      <w:pPr>
        <w:tabs>
          <w:tab w:val="num" w:pos="1440"/>
        </w:tabs>
        <w:ind w:left="1440" w:hanging="360"/>
      </w:pPr>
      <w:rPr>
        <w:rFonts w:ascii="Times New Roman" w:hAnsi="Times New Roman" w:cs="Times New Roman" w:hint="default"/>
      </w:rPr>
    </w:lvl>
    <w:lvl w:ilvl="2" w:tplc="B4304426">
      <w:start w:val="1"/>
      <w:numFmt w:val="bullet"/>
      <w:lvlText w:val="•"/>
      <w:lvlJc w:val="left"/>
      <w:pPr>
        <w:tabs>
          <w:tab w:val="num" w:pos="2160"/>
        </w:tabs>
        <w:ind w:left="2160" w:hanging="360"/>
      </w:pPr>
      <w:rPr>
        <w:rFonts w:ascii="Times New Roman" w:hAnsi="Times New Roman" w:cs="Times New Roman" w:hint="default"/>
      </w:rPr>
    </w:lvl>
    <w:lvl w:ilvl="3" w:tplc="F71481D4">
      <w:start w:val="1"/>
      <w:numFmt w:val="bullet"/>
      <w:lvlText w:val="•"/>
      <w:lvlJc w:val="left"/>
      <w:pPr>
        <w:tabs>
          <w:tab w:val="num" w:pos="2880"/>
        </w:tabs>
        <w:ind w:left="2880" w:hanging="360"/>
      </w:pPr>
      <w:rPr>
        <w:rFonts w:ascii="Times New Roman" w:hAnsi="Times New Roman" w:cs="Times New Roman" w:hint="default"/>
      </w:rPr>
    </w:lvl>
    <w:lvl w:ilvl="4" w:tplc="1958BB6E">
      <w:start w:val="1"/>
      <w:numFmt w:val="bullet"/>
      <w:lvlText w:val="•"/>
      <w:lvlJc w:val="left"/>
      <w:pPr>
        <w:tabs>
          <w:tab w:val="num" w:pos="3600"/>
        </w:tabs>
        <w:ind w:left="3600" w:hanging="360"/>
      </w:pPr>
      <w:rPr>
        <w:rFonts w:ascii="Times New Roman" w:hAnsi="Times New Roman" w:cs="Times New Roman" w:hint="default"/>
      </w:rPr>
    </w:lvl>
    <w:lvl w:ilvl="5" w:tplc="071ADBB4">
      <w:start w:val="1"/>
      <w:numFmt w:val="bullet"/>
      <w:lvlText w:val="•"/>
      <w:lvlJc w:val="left"/>
      <w:pPr>
        <w:tabs>
          <w:tab w:val="num" w:pos="4320"/>
        </w:tabs>
        <w:ind w:left="4320" w:hanging="360"/>
      </w:pPr>
      <w:rPr>
        <w:rFonts w:ascii="Times New Roman" w:hAnsi="Times New Roman" w:cs="Times New Roman" w:hint="default"/>
      </w:rPr>
    </w:lvl>
    <w:lvl w:ilvl="6" w:tplc="2D22C084">
      <w:start w:val="1"/>
      <w:numFmt w:val="bullet"/>
      <w:lvlText w:val="•"/>
      <w:lvlJc w:val="left"/>
      <w:pPr>
        <w:tabs>
          <w:tab w:val="num" w:pos="5040"/>
        </w:tabs>
        <w:ind w:left="5040" w:hanging="360"/>
      </w:pPr>
      <w:rPr>
        <w:rFonts w:ascii="Times New Roman" w:hAnsi="Times New Roman" w:cs="Times New Roman" w:hint="default"/>
      </w:rPr>
    </w:lvl>
    <w:lvl w:ilvl="7" w:tplc="3168C126">
      <w:start w:val="1"/>
      <w:numFmt w:val="bullet"/>
      <w:lvlText w:val="•"/>
      <w:lvlJc w:val="left"/>
      <w:pPr>
        <w:tabs>
          <w:tab w:val="num" w:pos="5760"/>
        </w:tabs>
        <w:ind w:left="5760" w:hanging="360"/>
      </w:pPr>
      <w:rPr>
        <w:rFonts w:ascii="Times New Roman" w:hAnsi="Times New Roman" w:cs="Times New Roman" w:hint="default"/>
      </w:rPr>
    </w:lvl>
    <w:lvl w:ilvl="8" w:tplc="78D6044A">
      <w:start w:val="1"/>
      <w:numFmt w:val="bullet"/>
      <w:lvlText w:val="•"/>
      <w:lvlJc w:val="left"/>
      <w:pPr>
        <w:tabs>
          <w:tab w:val="num" w:pos="6480"/>
        </w:tabs>
        <w:ind w:left="6480" w:hanging="360"/>
      </w:pPr>
      <w:rPr>
        <w:rFonts w:ascii="Times New Roman" w:hAnsi="Times New Roman" w:cs="Times New Roman" w:hint="default"/>
      </w:rPr>
    </w:lvl>
  </w:abstractNum>
  <w:abstractNum w:abstractNumId="38">
    <w:nsid w:val="70E3767E"/>
    <w:multiLevelType w:val="hybridMultilevel"/>
    <w:tmpl w:val="7EDEB33C"/>
    <w:lvl w:ilvl="0" w:tplc="0409000F">
      <w:start w:val="1"/>
      <w:numFmt w:val="decimal"/>
      <w:lvlText w:val="%1."/>
      <w:lvlJc w:val="left"/>
      <w:pPr>
        <w:ind w:left="489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242119"/>
    <w:multiLevelType w:val="hybridMultilevel"/>
    <w:tmpl w:val="061470B8"/>
    <w:lvl w:ilvl="0" w:tplc="A8E6FD3C">
      <w:start w:val="1"/>
      <w:numFmt w:val="bullet"/>
      <w:lvlText w:val="•"/>
      <w:lvlJc w:val="left"/>
      <w:pPr>
        <w:tabs>
          <w:tab w:val="num" w:pos="720"/>
        </w:tabs>
        <w:ind w:left="720" w:hanging="360"/>
      </w:pPr>
      <w:rPr>
        <w:rFonts w:ascii="Times New Roman" w:hAnsi="Times New Roman" w:cs="Times New Roman" w:hint="default"/>
      </w:rPr>
    </w:lvl>
    <w:lvl w:ilvl="1" w:tplc="77AC5E14">
      <w:start w:val="1"/>
      <w:numFmt w:val="bullet"/>
      <w:lvlText w:val="•"/>
      <w:lvlJc w:val="left"/>
      <w:pPr>
        <w:tabs>
          <w:tab w:val="num" w:pos="1440"/>
        </w:tabs>
        <w:ind w:left="1440" w:hanging="360"/>
      </w:pPr>
      <w:rPr>
        <w:rFonts w:ascii="Times New Roman" w:hAnsi="Times New Roman" w:cs="Times New Roman" w:hint="default"/>
      </w:rPr>
    </w:lvl>
    <w:lvl w:ilvl="2" w:tplc="8440F822">
      <w:start w:val="1"/>
      <w:numFmt w:val="bullet"/>
      <w:lvlText w:val="•"/>
      <w:lvlJc w:val="left"/>
      <w:pPr>
        <w:tabs>
          <w:tab w:val="num" w:pos="2160"/>
        </w:tabs>
        <w:ind w:left="2160" w:hanging="360"/>
      </w:pPr>
      <w:rPr>
        <w:rFonts w:ascii="Times New Roman" w:hAnsi="Times New Roman" w:cs="Times New Roman" w:hint="default"/>
      </w:rPr>
    </w:lvl>
    <w:lvl w:ilvl="3" w:tplc="F60E1CAC">
      <w:start w:val="1"/>
      <w:numFmt w:val="bullet"/>
      <w:lvlText w:val="•"/>
      <w:lvlJc w:val="left"/>
      <w:pPr>
        <w:tabs>
          <w:tab w:val="num" w:pos="2880"/>
        </w:tabs>
        <w:ind w:left="2880" w:hanging="360"/>
      </w:pPr>
      <w:rPr>
        <w:rFonts w:ascii="Times New Roman" w:hAnsi="Times New Roman" w:cs="Times New Roman" w:hint="default"/>
      </w:rPr>
    </w:lvl>
    <w:lvl w:ilvl="4" w:tplc="723CC480">
      <w:start w:val="1"/>
      <w:numFmt w:val="bullet"/>
      <w:lvlText w:val="•"/>
      <w:lvlJc w:val="left"/>
      <w:pPr>
        <w:tabs>
          <w:tab w:val="num" w:pos="3600"/>
        </w:tabs>
        <w:ind w:left="3600" w:hanging="360"/>
      </w:pPr>
      <w:rPr>
        <w:rFonts w:ascii="Times New Roman" w:hAnsi="Times New Roman" w:cs="Times New Roman" w:hint="default"/>
      </w:rPr>
    </w:lvl>
    <w:lvl w:ilvl="5" w:tplc="D4F0B696">
      <w:start w:val="1"/>
      <w:numFmt w:val="bullet"/>
      <w:lvlText w:val="•"/>
      <w:lvlJc w:val="left"/>
      <w:pPr>
        <w:tabs>
          <w:tab w:val="num" w:pos="4320"/>
        </w:tabs>
        <w:ind w:left="4320" w:hanging="360"/>
      </w:pPr>
      <w:rPr>
        <w:rFonts w:ascii="Times New Roman" w:hAnsi="Times New Roman" w:cs="Times New Roman" w:hint="default"/>
      </w:rPr>
    </w:lvl>
    <w:lvl w:ilvl="6" w:tplc="41DAA1D0">
      <w:start w:val="1"/>
      <w:numFmt w:val="bullet"/>
      <w:lvlText w:val="•"/>
      <w:lvlJc w:val="left"/>
      <w:pPr>
        <w:tabs>
          <w:tab w:val="num" w:pos="5040"/>
        </w:tabs>
        <w:ind w:left="5040" w:hanging="360"/>
      </w:pPr>
      <w:rPr>
        <w:rFonts w:ascii="Times New Roman" w:hAnsi="Times New Roman" w:cs="Times New Roman" w:hint="default"/>
      </w:rPr>
    </w:lvl>
    <w:lvl w:ilvl="7" w:tplc="14C04B16">
      <w:start w:val="1"/>
      <w:numFmt w:val="bullet"/>
      <w:lvlText w:val="•"/>
      <w:lvlJc w:val="left"/>
      <w:pPr>
        <w:tabs>
          <w:tab w:val="num" w:pos="5760"/>
        </w:tabs>
        <w:ind w:left="5760" w:hanging="360"/>
      </w:pPr>
      <w:rPr>
        <w:rFonts w:ascii="Times New Roman" w:hAnsi="Times New Roman" w:cs="Times New Roman" w:hint="default"/>
      </w:rPr>
    </w:lvl>
    <w:lvl w:ilvl="8" w:tplc="EADCA83C">
      <w:start w:val="1"/>
      <w:numFmt w:val="bullet"/>
      <w:lvlText w:val="•"/>
      <w:lvlJc w:val="left"/>
      <w:pPr>
        <w:tabs>
          <w:tab w:val="num" w:pos="6480"/>
        </w:tabs>
        <w:ind w:left="6480" w:hanging="360"/>
      </w:pPr>
      <w:rPr>
        <w:rFonts w:ascii="Times New Roman" w:hAnsi="Times New Roman" w:cs="Times New Roman" w:hint="default"/>
      </w:rPr>
    </w:lvl>
  </w:abstractNum>
  <w:abstractNum w:abstractNumId="40">
    <w:nsid w:val="77C47AB0"/>
    <w:multiLevelType w:val="hybridMultilevel"/>
    <w:tmpl w:val="559806DA"/>
    <w:lvl w:ilvl="0" w:tplc="599E69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952EC1"/>
    <w:multiLevelType w:val="hybridMultilevel"/>
    <w:tmpl w:val="AB9AAE4E"/>
    <w:lvl w:ilvl="0" w:tplc="16C01676">
      <w:numFmt w:val="bullet"/>
      <w:lvlText w:val=""/>
      <w:lvlJc w:val="left"/>
      <w:pPr>
        <w:ind w:left="720" w:hanging="360"/>
      </w:pPr>
      <w:rPr>
        <w:rFonts w:ascii="Symbol" w:eastAsia="Times New Roman" w:hAnsi="Symbol"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8"/>
  </w:num>
  <w:num w:numId="4">
    <w:abstractNumId w:val="4"/>
  </w:num>
  <w:num w:numId="5">
    <w:abstractNumId w:val="23"/>
  </w:num>
  <w:num w:numId="6">
    <w:abstractNumId w:val="20"/>
  </w:num>
  <w:num w:numId="7">
    <w:abstractNumId w:val="34"/>
  </w:num>
  <w:num w:numId="8">
    <w:abstractNumId w:val="3"/>
  </w:num>
  <w:num w:numId="9">
    <w:abstractNumId w:val="21"/>
  </w:num>
  <w:num w:numId="10">
    <w:abstractNumId w:val="29"/>
  </w:num>
  <w:num w:numId="11">
    <w:abstractNumId w:val="22"/>
  </w:num>
  <w:num w:numId="12">
    <w:abstractNumId w:val="25"/>
  </w:num>
  <w:num w:numId="13">
    <w:abstractNumId w:val="10"/>
  </w:num>
  <w:num w:numId="14">
    <w:abstractNumId w:val="15"/>
  </w:num>
  <w:num w:numId="15">
    <w:abstractNumId w:val="36"/>
  </w:num>
  <w:num w:numId="16">
    <w:abstractNumId w:val="40"/>
  </w:num>
  <w:num w:numId="17">
    <w:abstractNumId w:val="6"/>
  </w:num>
  <w:num w:numId="18">
    <w:abstractNumId w:val="13"/>
  </w:num>
  <w:num w:numId="19">
    <w:abstractNumId w:val="30"/>
  </w:num>
  <w:num w:numId="20">
    <w:abstractNumId w:val="17"/>
  </w:num>
  <w:num w:numId="21">
    <w:abstractNumId w:val="7"/>
  </w:num>
  <w:num w:numId="22">
    <w:abstractNumId w:val="12"/>
  </w:num>
  <w:num w:numId="23">
    <w:abstractNumId w:val="16"/>
  </w:num>
  <w:num w:numId="24">
    <w:abstractNumId w:val="19"/>
  </w:num>
  <w:num w:numId="25">
    <w:abstractNumId w:val="31"/>
  </w:num>
  <w:num w:numId="26">
    <w:abstractNumId w:val="33"/>
  </w:num>
  <w:num w:numId="27">
    <w:abstractNumId w:val="2"/>
  </w:num>
  <w:num w:numId="28">
    <w:abstractNumId w:val="38"/>
  </w:num>
  <w:num w:numId="29">
    <w:abstractNumId w:val="11"/>
  </w:num>
  <w:num w:numId="30">
    <w:abstractNumId w:val="26"/>
  </w:num>
  <w:num w:numId="31">
    <w:abstractNumId w:val="9"/>
  </w:num>
  <w:num w:numId="32">
    <w:abstractNumId w:val="37"/>
  </w:num>
  <w:num w:numId="33">
    <w:abstractNumId w:val="5"/>
  </w:num>
  <w:num w:numId="34">
    <w:abstractNumId w:val="0"/>
  </w:num>
  <w:num w:numId="35">
    <w:abstractNumId w:val="39"/>
  </w:num>
  <w:num w:numId="36">
    <w:abstractNumId w:val="32"/>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
  </w:num>
  <w:num w:numId="41">
    <w:abstractNumId w:val="41"/>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053"/>
    <w:rsid w:val="00053580"/>
    <w:rsid w:val="00093A29"/>
    <w:rsid w:val="000C20A3"/>
    <w:rsid w:val="001E2E4D"/>
    <w:rsid w:val="00263DEF"/>
    <w:rsid w:val="0028678F"/>
    <w:rsid w:val="00297561"/>
    <w:rsid w:val="002B4BEC"/>
    <w:rsid w:val="002D2FBF"/>
    <w:rsid w:val="00367D35"/>
    <w:rsid w:val="00430803"/>
    <w:rsid w:val="00475086"/>
    <w:rsid w:val="004A72F7"/>
    <w:rsid w:val="004B78FA"/>
    <w:rsid w:val="004D552A"/>
    <w:rsid w:val="005B3A80"/>
    <w:rsid w:val="005E14AE"/>
    <w:rsid w:val="00633599"/>
    <w:rsid w:val="00665B83"/>
    <w:rsid w:val="00687C4C"/>
    <w:rsid w:val="006E4485"/>
    <w:rsid w:val="006E5859"/>
    <w:rsid w:val="00721051"/>
    <w:rsid w:val="007D4525"/>
    <w:rsid w:val="00821DA8"/>
    <w:rsid w:val="00833137"/>
    <w:rsid w:val="00840E83"/>
    <w:rsid w:val="008C1BF7"/>
    <w:rsid w:val="008D4B98"/>
    <w:rsid w:val="008E110B"/>
    <w:rsid w:val="00926BA2"/>
    <w:rsid w:val="009755C8"/>
    <w:rsid w:val="009B4771"/>
    <w:rsid w:val="009D3F21"/>
    <w:rsid w:val="00A1189B"/>
    <w:rsid w:val="00B17998"/>
    <w:rsid w:val="00B20103"/>
    <w:rsid w:val="00B32E06"/>
    <w:rsid w:val="00BA60F5"/>
    <w:rsid w:val="00BC5EB6"/>
    <w:rsid w:val="00BF0E05"/>
    <w:rsid w:val="00CE5ADC"/>
    <w:rsid w:val="00CF2A36"/>
    <w:rsid w:val="00D02798"/>
    <w:rsid w:val="00D94F27"/>
    <w:rsid w:val="00DA0053"/>
    <w:rsid w:val="00DD3F0A"/>
    <w:rsid w:val="00DF49D6"/>
    <w:rsid w:val="00E24A23"/>
    <w:rsid w:val="00E50A69"/>
    <w:rsid w:val="00E83395"/>
    <w:rsid w:val="00EA41C0"/>
    <w:rsid w:val="00ED520B"/>
    <w:rsid w:val="00F02FA2"/>
    <w:rsid w:val="00F03EE9"/>
    <w:rsid w:val="00F54285"/>
    <w:rsid w:val="00F85716"/>
    <w:rsid w:val="00FA79D0"/>
    <w:rsid w:val="00FD20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D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053"/>
  </w:style>
  <w:style w:type="paragraph" w:styleId="1">
    <w:name w:val="heading 1"/>
    <w:basedOn w:val="a"/>
    <w:link w:val="1Char"/>
    <w:uiPriority w:val="9"/>
    <w:qFormat/>
    <w:rsid w:val="00DA00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DD3F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DA0053"/>
    <w:rPr>
      <w:color w:val="0000FF"/>
      <w:u w:val="single"/>
    </w:rPr>
  </w:style>
  <w:style w:type="paragraph" w:styleId="a3">
    <w:name w:val="header"/>
    <w:basedOn w:val="a"/>
    <w:link w:val="Char"/>
    <w:uiPriority w:val="99"/>
    <w:unhideWhenUsed/>
    <w:rsid w:val="00DA0053"/>
    <w:pPr>
      <w:tabs>
        <w:tab w:val="center" w:pos="4680"/>
        <w:tab w:val="right" w:pos="9360"/>
      </w:tabs>
      <w:spacing w:after="0" w:line="240" w:lineRule="auto"/>
    </w:pPr>
  </w:style>
  <w:style w:type="character" w:customStyle="1" w:styleId="Char">
    <w:name w:val="رأس الصفحة Char"/>
    <w:basedOn w:val="a0"/>
    <w:link w:val="a3"/>
    <w:uiPriority w:val="99"/>
    <w:rsid w:val="00DA0053"/>
  </w:style>
  <w:style w:type="paragraph" w:styleId="a4">
    <w:name w:val="footer"/>
    <w:basedOn w:val="a"/>
    <w:link w:val="Char0"/>
    <w:uiPriority w:val="99"/>
    <w:unhideWhenUsed/>
    <w:qFormat/>
    <w:rsid w:val="00DA0053"/>
    <w:pPr>
      <w:tabs>
        <w:tab w:val="center" w:pos="4680"/>
        <w:tab w:val="right" w:pos="9360"/>
      </w:tabs>
      <w:spacing w:after="0" w:line="240" w:lineRule="auto"/>
    </w:pPr>
  </w:style>
  <w:style w:type="character" w:customStyle="1" w:styleId="Char0">
    <w:name w:val="تذييل الصفحة Char"/>
    <w:basedOn w:val="a0"/>
    <w:link w:val="a4"/>
    <w:uiPriority w:val="99"/>
    <w:rsid w:val="00DA0053"/>
  </w:style>
  <w:style w:type="table" w:styleId="a5">
    <w:name w:val="Table Grid"/>
    <w:basedOn w:val="a1"/>
    <w:uiPriority w:val="59"/>
    <w:rsid w:val="00DA0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Char1"/>
    <w:uiPriority w:val="1"/>
    <w:qFormat/>
    <w:rsid w:val="00DA0053"/>
    <w:pPr>
      <w:spacing w:after="0" w:line="240" w:lineRule="auto"/>
    </w:pPr>
  </w:style>
  <w:style w:type="character" w:customStyle="1" w:styleId="1Char">
    <w:name w:val="عنوان 1 Char"/>
    <w:basedOn w:val="a0"/>
    <w:link w:val="1"/>
    <w:uiPriority w:val="9"/>
    <w:rsid w:val="00DA0053"/>
    <w:rPr>
      <w:rFonts w:ascii="Times New Roman" w:eastAsia="Times New Roman" w:hAnsi="Times New Roman" w:cs="Times New Roman"/>
      <w:b/>
      <w:bCs/>
      <w:kern w:val="36"/>
      <w:sz w:val="48"/>
      <w:szCs w:val="48"/>
    </w:rPr>
  </w:style>
  <w:style w:type="character" w:customStyle="1" w:styleId="Char1">
    <w:name w:val="بلا تباعد Char"/>
    <w:basedOn w:val="a0"/>
    <w:link w:val="a6"/>
    <w:uiPriority w:val="1"/>
    <w:rsid w:val="0028678F"/>
  </w:style>
  <w:style w:type="character" w:customStyle="1" w:styleId="3Char">
    <w:name w:val="عنوان 3 Char"/>
    <w:basedOn w:val="a0"/>
    <w:link w:val="3"/>
    <w:uiPriority w:val="9"/>
    <w:semiHidden/>
    <w:rsid w:val="00DD3F0A"/>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a0"/>
    <w:uiPriority w:val="99"/>
    <w:semiHidden/>
    <w:unhideWhenUsed/>
    <w:rsid w:val="00DD3F0A"/>
    <w:rPr>
      <w:color w:val="605E5C"/>
      <w:shd w:val="clear" w:color="auto" w:fill="E1DFDD"/>
    </w:rPr>
  </w:style>
  <w:style w:type="table" w:customStyle="1" w:styleId="10">
    <w:name w:val="1"/>
    <w:basedOn w:val="a1"/>
    <w:rsid w:val="009B4771"/>
    <w:pPr>
      <w:widowControl w:val="0"/>
      <w:bidi/>
      <w:spacing w:after="200" w:line="276" w:lineRule="auto"/>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a7">
    <w:name w:val="Balloon Text"/>
    <w:basedOn w:val="a"/>
    <w:link w:val="Char2"/>
    <w:uiPriority w:val="99"/>
    <w:semiHidden/>
    <w:unhideWhenUsed/>
    <w:rsid w:val="002B4BEC"/>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2B4BEC"/>
    <w:rPr>
      <w:rFonts w:ascii="Tahoma" w:hAnsi="Tahoma" w:cs="Tahoma"/>
      <w:sz w:val="16"/>
      <w:szCs w:val="16"/>
    </w:rPr>
  </w:style>
  <w:style w:type="character" w:customStyle="1" w:styleId="bold">
    <w:name w:val="bold"/>
    <w:basedOn w:val="a0"/>
    <w:rsid w:val="00E24A23"/>
  </w:style>
  <w:style w:type="numbering" w:customStyle="1" w:styleId="11">
    <w:name w:val="بلا قائمة1"/>
    <w:next w:val="a2"/>
    <w:uiPriority w:val="99"/>
    <w:semiHidden/>
    <w:unhideWhenUsed/>
    <w:rsid w:val="00BA60F5"/>
  </w:style>
  <w:style w:type="paragraph" w:styleId="a8">
    <w:name w:val="List Paragraph"/>
    <w:basedOn w:val="a"/>
    <w:link w:val="Char3"/>
    <w:uiPriority w:val="34"/>
    <w:qFormat/>
    <w:rsid w:val="00BA60F5"/>
    <w:pPr>
      <w:bidi/>
      <w:spacing w:after="200" w:line="276" w:lineRule="auto"/>
      <w:ind w:left="720"/>
      <w:contextualSpacing/>
    </w:pPr>
  </w:style>
  <w:style w:type="character" w:customStyle="1" w:styleId="Char3">
    <w:name w:val=" سرد الفقرات Char"/>
    <w:link w:val="a8"/>
    <w:uiPriority w:val="34"/>
    <w:rsid w:val="00BA60F5"/>
  </w:style>
  <w:style w:type="paragraph" w:styleId="a9">
    <w:name w:val="Body Text Indent"/>
    <w:basedOn w:val="a"/>
    <w:link w:val="Char4"/>
    <w:uiPriority w:val="99"/>
    <w:rsid w:val="00BA60F5"/>
    <w:pPr>
      <w:bidi/>
      <w:spacing w:after="120" w:line="240" w:lineRule="auto"/>
      <w:ind w:left="283"/>
    </w:pPr>
    <w:rPr>
      <w:rFonts w:ascii="Times New Roman" w:eastAsia="Times New Roman" w:hAnsi="Times New Roman" w:cs="Times New Roman"/>
      <w:sz w:val="24"/>
      <w:szCs w:val="24"/>
    </w:rPr>
  </w:style>
  <w:style w:type="character" w:customStyle="1" w:styleId="Char4">
    <w:name w:val="نص أساسي بمسافة بادئة Char"/>
    <w:basedOn w:val="a0"/>
    <w:link w:val="a9"/>
    <w:uiPriority w:val="99"/>
    <w:rsid w:val="00BA60F5"/>
    <w:rPr>
      <w:rFonts w:ascii="Times New Roman" w:eastAsia="Times New Roman" w:hAnsi="Times New Roman" w:cs="Times New Roman"/>
      <w:sz w:val="24"/>
      <w:szCs w:val="24"/>
    </w:rPr>
  </w:style>
  <w:style w:type="paragraph" w:styleId="aa">
    <w:name w:val="footnote text"/>
    <w:aliases w:val="حواشي سفلية, Char,Char, Char Char Char,Footnote Text Char Char Char Char Char Char Char Char Char,Footnote Text Char Char Char Char Char Char Char Char,Footnote Text Char Char Char Char Char Char Char, Char1,Char Char Char,Char1"/>
    <w:basedOn w:val="a"/>
    <w:link w:val="Char5"/>
    <w:uiPriority w:val="99"/>
    <w:unhideWhenUsed/>
    <w:rsid w:val="00BA60F5"/>
    <w:pPr>
      <w:bidi/>
      <w:spacing w:after="0" w:line="240" w:lineRule="auto"/>
    </w:pPr>
    <w:rPr>
      <w:rFonts w:ascii="Times New Roman" w:eastAsia="Times New Roman" w:hAnsi="Times New Roman" w:cs="Times New Roman"/>
      <w:sz w:val="20"/>
      <w:szCs w:val="20"/>
    </w:rPr>
  </w:style>
  <w:style w:type="character" w:customStyle="1" w:styleId="Char5">
    <w:name w:val="نص حاشية سفلية Char"/>
    <w:aliases w:val="حواشي سفلية Char, Char Char,Char Char, Char Char Char Char,Footnote Text Char Char Char Char Char Char Char Char Char Char,Footnote Text Char Char Char Char Char Char Char Char Char1, Char1 Char,Char Char Char Char,Char1 Char"/>
    <w:basedOn w:val="a0"/>
    <w:link w:val="aa"/>
    <w:uiPriority w:val="99"/>
    <w:rsid w:val="00BA60F5"/>
    <w:rPr>
      <w:rFonts w:ascii="Times New Roman" w:eastAsia="Times New Roman" w:hAnsi="Times New Roman" w:cs="Times New Roman"/>
      <w:sz w:val="20"/>
      <w:szCs w:val="20"/>
    </w:rPr>
  </w:style>
  <w:style w:type="character" w:styleId="ab">
    <w:name w:val="footnote reference"/>
    <w:aliases w:val="(Footnote Reference)"/>
    <w:basedOn w:val="a0"/>
    <w:uiPriority w:val="99"/>
    <w:unhideWhenUsed/>
    <w:rsid w:val="00BA60F5"/>
    <w:rPr>
      <w:vertAlign w:val="superscript"/>
    </w:rPr>
  </w:style>
  <w:style w:type="paragraph" w:styleId="ac">
    <w:name w:val="endnote text"/>
    <w:basedOn w:val="a"/>
    <w:link w:val="Char6"/>
    <w:uiPriority w:val="99"/>
    <w:semiHidden/>
    <w:unhideWhenUsed/>
    <w:rsid w:val="00FA79D0"/>
    <w:pPr>
      <w:spacing w:after="0" w:line="240" w:lineRule="auto"/>
    </w:pPr>
    <w:rPr>
      <w:sz w:val="20"/>
      <w:szCs w:val="20"/>
    </w:rPr>
  </w:style>
  <w:style w:type="character" w:customStyle="1" w:styleId="Char6">
    <w:name w:val="نص تعليق ختامي Char"/>
    <w:basedOn w:val="a0"/>
    <w:link w:val="ac"/>
    <w:uiPriority w:val="99"/>
    <w:semiHidden/>
    <w:rsid w:val="00FA79D0"/>
    <w:rPr>
      <w:sz w:val="20"/>
      <w:szCs w:val="20"/>
    </w:rPr>
  </w:style>
  <w:style w:type="character" w:styleId="ad">
    <w:name w:val="endnote reference"/>
    <w:basedOn w:val="a0"/>
    <w:uiPriority w:val="99"/>
    <w:semiHidden/>
    <w:unhideWhenUsed/>
    <w:rsid w:val="00FA79D0"/>
    <w:rPr>
      <w:vertAlign w:val="superscript"/>
    </w:rPr>
  </w:style>
  <w:style w:type="table" w:customStyle="1" w:styleId="12">
    <w:name w:val="شبكة جدول1"/>
    <w:basedOn w:val="a1"/>
    <w:next w:val="a5"/>
    <w:uiPriority w:val="39"/>
    <w:rsid w:val="00EA41C0"/>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053"/>
  </w:style>
  <w:style w:type="paragraph" w:styleId="1">
    <w:name w:val="heading 1"/>
    <w:basedOn w:val="a"/>
    <w:link w:val="1Char"/>
    <w:uiPriority w:val="9"/>
    <w:qFormat/>
    <w:rsid w:val="00DA00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DD3F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DA0053"/>
    <w:rPr>
      <w:color w:val="0000FF"/>
      <w:u w:val="single"/>
    </w:rPr>
  </w:style>
  <w:style w:type="paragraph" w:styleId="a3">
    <w:name w:val="header"/>
    <w:basedOn w:val="a"/>
    <w:link w:val="Char"/>
    <w:uiPriority w:val="99"/>
    <w:unhideWhenUsed/>
    <w:rsid w:val="00DA0053"/>
    <w:pPr>
      <w:tabs>
        <w:tab w:val="center" w:pos="4680"/>
        <w:tab w:val="right" w:pos="9360"/>
      </w:tabs>
      <w:spacing w:after="0" w:line="240" w:lineRule="auto"/>
    </w:pPr>
  </w:style>
  <w:style w:type="character" w:customStyle="1" w:styleId="Char">
    <w:name w:val="رأس الصفحة Char"/>
    <w:basedOn w:val="a0"/>
    <w:link w:val="a3"/>
    <w:uiPriority w:val="99"/>
    <w:rsid w:val="00DA0053"/>
  </w:style>
  <w:style w:type="paragraph" w:styleId="a4">
    <w:name w:val="footer"/>
    <w:basedOn w:val="a"/>
    <w:link w:val="Char0"/>
    <w:uiPriority w:val="99"/>
    <w:unhideWhenUsed/>
    <w:qFormat/>
    <w:rsid w:val="00DA0053"/>
    <w:pPr>
      <w:tabs>
        <w:tab w:val="center" w:pos="4680"/>
        <w:tab w:val="right" w:pos="9360"/>
      </w:tabs>
      <w:spacing w:after="0" w:line="240" w:lineRule="auto"/>
    </w:pPr>
  </w:style>
  <w:style w:type="character" w:customStyle="1" w:styleId="Char0">
    <w:name w:val="تذييل الصفحة Char"/>
    <w:basedOn w:val="a0"/>
    <w:link w:val="a4"/>
    <w:uiPriority w:val="99"/>
    <w:rsid w:val="00DA0053"/>
  </w:style>
  <w:style w:type="table" w:styleId="a5">
    <w:name w:val="Table Grid"/>
    <w:basedOn w:val="a1"/>
    <w:uiPriority w:val="59"/>
    <w:rsid w:val="00DA0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Char1"/>
    <w:uiPriority w:val="1"/>
    <w:qFormat/>
    <w:rsid w:val="00DA0053"/>
    <w:pPr>
      <w:spacing w:after="0" w:line="240" w:lineRule="auto"/>
    </w:pPr>
  </w:style>
  <w:style w:type="character" w:customStyle="1" w:styleId="1Char">
    <w:name w:val="عنوان 1 Char"/>
    <w:basedOn w:val="a0"/>
    <w:link w:val="1"/>
    <w:uiPriority w:val="9"/>
    <w:rsid w:val="00DA0053"/>
    <w:rPr>
      <w:rFonts w:ascii="Times New Roman" w:eastAsia="Times New Roman" w:hAnsi="Times New Roman" w:cs="Times New Roman"/>
      <w:b/>
      <w:bCs/>
      <w:kern w:val="36"/>
      <w:sz w:val="48"/>
      <w:szCs w:val="48"/>
    </w:rPr>
  </w:style>
  <w:style w:type="character" w:customStyle="1" w:styleId="Char1">
    <w:name w:val="بلا تباعد Char"/>
    <w:basedOn w:val="a0"/>
    <w:link w:val="a6"/>
    <w:uiPriority w:val="1"/>
    <w:rsid w:val="0028678F"/>
  </w:style>
  <w:style w:type="character" w:customStyle="1" w:styleId="3Char">
    <w:name w:val="عنوان 3 Char"/>
    <w:basedOn w:val="a0"/>
    <w:link w:val="3"/>
    <w:uiPriority w:val="9"/>
    <w:semiHidden/>
    <w:rsid w:val="00DD3F0A"/>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a0"/>
    <w:uiPriority w:val="99"/>
    <w:semiHidden/>
    <w:unhideWhenUsed/>
    <w:rsid w:val="00DD3F0A"/>
    <w:rPr>
      <w:color w:val="605E5C"/>
      <w:shd w:val="clear" w:color="auto" w:fill="E1DFDD"/>
    </w:rPr>
  </w:style>
  <w:style w:type="table" w:customStyle="1" w:styleId="10">
    <w:name w:val="1"/>
    <w:basedOn w:val="a1"/>
    <w:rsid w:val="009B4771"/>
    <w:pPr>
      <w:widowControl w:val="0"/>
      <w:bidi/>
      <w:spacing w:after="200" w:line="276" w:lineRule="auto"/>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a7">
    <w:name w:val="Balloon Text"/>
    <w:basedOn w:val="a"/>
    <w:link w:val="Char2"/>
    <w:uiPriority w:val="99"/>
    <w:semiHidden/>
    <w:unhideWhenUsed/>
    <w:rsid w:val="002B4BEC"/>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2B4BEC"/>
    <w:rPr>
      <w:rFonts w:ascii="Tahoma" w:hAnsi="Tahoma" w:cs="Tahoma"/>
      <w:sz w:val="16"/>
      <w:szCs w:val="16"/>
    </w:rPr>
  </w:style>
  <w:style w:type="character" w:customStyle="1" w:styleId="bold">
    <w:name w:val="bold"/>
    <w:basedOn w:val="a0"/>
    <w:rsid w:val="00E24A23"/>
  </w:style>
  <w:style w:type="numbering" w:customStyle="1" w:styleId="11">
    <w:name w:val="بلا قائمة1"/>
    <w:next w:val="a2"/>
    <w:uiPriority w:val="99"/>
    <w:semiHidden/>
    <w:unhideWhenUsed/>
    <w:rsid w:val="00BA60F5"/>
  </w:style>
  <w:style w:type="paragraph" w:styleId="a8">
    <w:name w:val="List Paragraph"/>
    <w:basedOn w:val="a"/>
    <w:link w:val="Char3"/>
    <w:uiPriority w:val="34"/>
    <w:qFormat/>
    <w:rsid w:val="00BA60F5"/>
    <w:pPr>
      <w:bidi/>
      <w:spacing w:after="200" w:line="276" w:lineRule="auto"/>
      <w:ind w:left="720"/>
      <w:contextualSpacing/>
    </w:pPr>
  </w:style>
  <w:style w:type="character" w:customStyle="1" w:styleId="Char3">
    <w:name w:val=" سرد الفقرات Char"/>
    <w:link w:val="a8"/>
    <w:uiPriority w:val="34"/>
    <w:rsid w:val="00BA60F5"/>
  </w:style>
  <w:style w:type="paragraph" w:styleId="a9">
    <w:name w:val="Body Text Indent"/>
    <w:basedOn w:val="a"/>
    <w:link w:val="Char4"/>
    <w:uiPriority w:val="99"/>
    <w:rsid w:val="00BA60F5"/>
    <w:pPr>
      <w:bidi/>
      <w:spacing w:after="120" w:line="240" w:lineRule="auto"/>
      <w:ind w:left="283"/>
    </w:pPr>
    <w:rPr>
      <w:rFonts w:ascii="Times New Roman" w:eastAsia="Times New Roman" w:hAnsi="Times New Roman" w:cs="Times New Roman"/>
      <w:sz w:val="24"/>
      <w:szCs w:val="24"/>
    </w:rPr>
  </w:style>
  <w:style w:type="character" w:customStyle="1" w:styleId="Char4">
    <w:name w:val="نص أساسي بمسافة بادئة Char"/>
    <w:basedOn w:val="a0"/>
    <w:link w:val="a9"/>
    <w:uiPriority w:val="99"/>
    <w:rsid w:val="00BA60F5"/>
    <w:rPr>
      <w:rFonts w:ascii="Times New Roman" w:eastAsia="Times New Roman" w:hAnsi="Times New Roman" w:cs="Times New Roman"/>
      <w:sz w:val="24"/>
      <w:szCs w:val="24"/>
    </w:rPr>
  </w:style>
  <w:style w:type="paragraph" w:styleId="aa">
    <w:name w:val="footnote text"/>
    <w:aliases w:val="حواشي سفلية, Char,Char, Char Char Char,Footnote Text Char Char Char Char Char Char Char Char Char,Footnote Text Char Char Char Char Char Char Char Char,Footnote Text Char Char Char Char Char Char Char, Char1,Char Char Char,Char1"/>
    <w:basedOn w:val="a"/>
    <w:link w:val="Char5"/>
    <w:uiPriority w:val="99"/>
    <w:unhideWhenUsed/>
    <w:rsid w:val="00BA60F5"/>
    <w:pPr>
      <w:bidi/>
      <w:spacing w:after="0" w:line="240" w:lineRule="auto"/>
    </w:pPr>
    <w:rPr>
      <w:rFonts w:ascii="Times New Roman" w:eastAsia="Times New Roman" w:hAnsi="Times New Roman" w:cs="Times New Roman"/>
      <w:sz w:val="20"/>
      <w:szCs w:val="20"/>
    </w:rPr>
  </w:style>
  <w:style w:type="character" w:customStyle="1" w:styleId="Char5">
    <w:name w:val="نص حاشية سفلية Char"/>
    <w:aliases w:val="حواشي سفلية Char, Char Char,Char Char, Char Char Char Char,Footnote Text Char Char Char Char Char Char Char Char Char Char,Footnote Text Char Char Char Char Char Char Char Char Char1, Char1 Char,Char Char Char Char,Char1 Char"/>
    <w:basedOn w:val="a0"/>
    <w:link w:val="aa"/>
    <w:uiPriority w:val="99"/>
    <w:rsid w:val="00BA60F5"/>
    <w:rPr>
      <w:rFonts w:ascii="Times New Roman" w:eastAsia="Times New Roman" w:hAnsi="Times New Roman" w:cs="Times New Roman"/>
      <w:sz w:val="20"/>
      <w:szCs w:val="20"/>
    </w:rPr>
  </w:style>
  <w:style w:type="character" w:styleId="ab">
    <w:name w:val="footnote reference"/>
    <w:aliases w:val="(Footnote Reference)"/>
    <w:basedOn w:val="a0"/>
    <w:uiPriority w:val="99"/>
    <w:unhideWhenUsed/>
    <w:rsid w:val="00BA60F5"/>
    <w:rPr>
      <w:vertAlign w:val="superscript"/>
    </w:rPr>
  </w:style>
  <w:style w:type="paragraph" w:styleId="ac">
    <w:name w:val="endnote text"/>
    <w:basedOn w:val="a"/>
    <w:link w:val="Char6"/>
    <w:uiPriority w:val="99"/>
    <w:semiHidden/>
    <w:unhideWhenUsed/>
    <w:rsid w:val="00FA79D0"/>
    <w:pPr>
      <w:spacing w:after="0" w:line="240" w:lineRule="auto"/>
    </w:pPr>
    <w:rPr>
      <w:sz w:val="20"/>
      <w:szCs w:val="20"/>
    </w:rPr>
  </w:style>
  <w:style w:type="character" w:customStyle="1" w:styleId="Char6">
    <w:name w:val="نص تعليق ختامي Char"/>
    <w:basedOn w:val="a0"/>
    <w:link w:val="ac"/>
    <w:uiPriority w:val="99"/>
    <w:semiHidden/>
    <w:rsid w:val="00FA79D0"/>
    <w:rPr>
      <w:sz w:val="20"/>
      <w:szCs w:val="20"/>
    </w:rPr>
  </w:style>
  <w:style w:type="character" w:styleId="ad">
    <w:name w:val="endnote reference"/>
    <w:basedOn w:val="a0"/>
    <w:uiPriority w:val="99"/>
    <w:semiHidden/>
    <w:unhideWhenUsed/>
    <w:rsid w:val="00FA79D0"/>
    <w:rPr>
      <w:vertAlign w:val="superscript"/>
    </w:rPr>
  </w:style>
  <w:style w:type="table" w:customStyle="1" w:styleId="12">
    <w:name w:val="شبكة جدول1"/>
    <w:basedOn w:val="a1"/>
    <w:next w:val="a5"/>
    <w:uiPriority w:val="39"/>
    <w:rsid w:val="00EA41C0"/>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314924">
      <w:bodyDiv w:val="1"/>
      <w:marLeft w:val="0"/>
      <w:marRight w:val="0"/>
      <w:marTop w:val="0"/>
      <w:marBottom w:val="0"/>
      <w:divBdr>
        <w:top w:val="none" w:sz="0" w:space="0" w:color="auto"/>
        <w:left w:val="none" w:sz="0" w:space="0" w:color="auto"/>
        <w:bottom w:val="none" w:sz="0" w:space="0" w:color="auto"/>
        <w:right w:val="none" w:sz="0" w:space="0" w:color="auto"/>
      </w:divBdr>
    </w:div>
    <w:div w:id="897202210">
      <w:bodyDiv w:val="1"/>
      <w:marLeft w:val="0"/>
      <w:marRight w:val="0"/>
      <w:marTop w:val="0"/>
      <w:marBottom w:val="0"/>
      <w:divBdr>
        <w:top w:val="none" w:sz="0" w:space="0" w:color="auto"/>
        <w:left w:val="none" w:sz="0" w:space="0" w:color="auto"/>
        <w:bottom w:val="none" w:sz="0" w:space="0" w:color="auto"/>
        <w:right w:val="none" w:sz="0" w:space="0" w:color="auto"/>
      </w:divBdr>
    </w:div>
    <w:div w:id="897983328">
      <w:bodyDiv w:val="1"/>
      <w:marLeft w:val="0"/>
      <w:marRight w:val="0"/>
      <w:marTop w:val="0"/>
      <w:marBottom w:val="0"/>
      <w:divBdr>
        <w:top w:val="none" w:sz="0" w:space="0" w:color="auto"/>
        <w:left w:val="none" w:sz="0" w:space="0" w:color="auto"/>
        <w:bottom w:val="none" w:sz="0" w:space="0" w:color="auto"/>
        <w:right w:val="none" w:sz="0" w:space="0" w:color="auto"/>
      </w:divBdr>
    </w:div>
    <w:div w:id="1032650985">
      <w:bodyDiv w:val="1"/>
      <w:marLeft w:val="0"/>
      <w:marRight w:val="0"/>
      <w:marTop w:val="0"/>
      <w:marBottom w:val="0"/>
      <w:divBdr>
        <w:top w:val="none" w:sz="0" w:space="0" w:color="auto"/>
        <w:left w:val="none" w:sz="0" w:space="0" w:color="auto"/>
        <w:bottom w:val="none" w:sz="0" w:space="0" w:color="auto"/>
        <w:right w:val="none" w:sz="0" w:space="0" w:color="auto"/>
      </w:divBdr>
      <w:divsChild>
        <w:div w:id="1202475339">
          <w:marLeft w:val="0"/>
          <w:marRight w:val="0"/>
          <w:marTop w:val="0"/>
          <w:marBottom w:val="0"/>
          <w:divBdr>
            <w:top w:val="none" w:sz="0" w:space="0" w:color="auto"/>
            <w:left w:val="none" w:sz="0" w:space="0" w:color="auto"/>
            <w:bottom w:val="none" w:sz="0" w:space="0" w:color="auto"/>
            <w:right w:val="none" w:sz="0" w:space="0" w:color="auto"/>
          </w:divBdr>
        </w:div>
      </w:divsChild>
    </w:div>
    <w:div w:id="1039890738">
      <w:bodyDiv w:val="1"/>
      <w:marLeft w:val="0"/>
      <w:marRight w:val="0"/>
      <w:marTop w:val="0"/>
      <w:marBottom w:val="0"/>
      <w:divBdr>
        <w:top w:val="none" w:sz="0" w:space="0" w:color="auto"/>
        <w:left w:val="none" w:sz="0" w:space="0" w:color="auto"/>
        <w:bottom w:val="none" w:sz="0" w:space="0" w:color="auto"/>
        <w:right w:val="none" w:sz="0" w:space="0" w:color="auto"/>
      </w:divBdr>
    </w:div>
    <w:div w:id="1758480577">
      <w:bodyDiv w:val="1"/>
      <w:marLeft w:val="0"/>
      <w:marRight w:val="0"/>
      <w:marTop w:val="0"/>
      <w:marBottom w:val="0"/>
      <w:divBdr>
        <w:top w:val="none" w:sz="0" w:space="0" w:color="auto"/>
        <w:left w:val="none" w:sz="0" w:space="0" w:color="auto"/>
        <w:bottom w:val="none" w:sz="0" w:space="0" w:color="auto"/>
        <w:right w:val="none" w:sz="0" w:space="0" w:color="auto"/>
      </w:divBdr>
    </w:div>
    <w:div w:id="1790473302">
      <w:bodyDiv w:val="1"/>
      <w:marLeft w:val="0"/>
      <w:marRight w:val="0"/>
      <w:marTop w:val="0"/>
      <w:marBottom w:val="0"/>
      <w:divBdr>
        <w:top w:val="none" w:sz="0" w:space="0" w:color="auto"/>
        <w:left w:val="none" w:sz="0" w:space="0" w:color="auto"/>
        <w:bottom w:val="none" w:sz="0" w:space="0" w:color="auto"/>
        <w:right w:val="none" w:sz="0" w:space="0" w:color="auto"/>
      </w:divBdr>
    </w:div>
    <w:div w:id="1979070183">
      <w:bodyDiv w:val="1"/>
      <w:marLeft w:val="0"/>
      <w:marRight w:val="0"/>
      <w:marTop w:val="0"/>
      <w:marBottom w:val="0"/>
      <w:divBdr>
        <w:top w:val="none" w:sz="0" w:space="0" w:color="auto"/>
        <w:left w:val="none" w:sz="0" w:space="0" w:color="auto"/>
        <w:bottom w:val="none" w:sz="0" w:space="0" w:color="auto"/>
        <w:right w:val="none" w:sz="0" w:space="0" w:color="auto"/>
      </w:divBdr>
    </w:div>
    <w:div w:id="209427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z55@fayoum.edu.eg"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lalamelyoum.co/8978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jssa.journals.ekb.eg/?lang=en" TargetMode="External"/><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6C504A3D254A60853E08CEF035C3DE"/>
        <w:category>
          <w:name w:val="عام"/>
          <w:gallery w:val="placeholder"/>
        </w:category>
        <w:types>
          <w:type w:val="bbPlcHdr"/>
        </w:types>
        <w:behaviors>
          <w:behavior w:val="content"/>
        </w:behaviors>
        <w:guid w:val="{61898515-FFAB-46FB-BC96-0575B8C9D0E2}"/>
      </w:docPartPr>
      <w:docPartBody>
        <w:p w:rsidR="000956FF" w:rsidRDefault="00F17BDF" w:rsidP="00F17BDF">
          <w:pPr>
            <w:pStyle w:val="046C504A3D254A60853E08CEF035C3DE"/>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oto Naskh Arabic">
    <w:altName w:val="Segoe UI"/>
    <w:charset w:val="00"/>
    <w:family w:val="swiss"/>
    <w:pitch w:val="variable"/>
    <w:sig w:usb0="00000000"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等线">
    <w:panose1 w:val="00000000000000000000"/>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DF"/>
    <w:rsid w:val="000956FF"/>
    <w:rsid w:val="001A35D9"/>
    <w:rsid w:val="006217DC"/>
    <w:rsid w:val="008C0184"/>
    <w:rsid w:val="00E15F79"/>
    <w:rsid w:val="00F17B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46C504A3D254A60853E08CEF035C3DE">
    <w:name w:val="046C504A3D254A60853E08CEF035C3DE"/>
    <w:rsid w:val="00F17B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46C504A3D254A60853E08CEF035C3DE">
    <w:name w:val="046C504A3D254A60853E08CEF035C3DE"/>
    <w:rsid w:val="00F17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3839</Words>
  <Characters>21884</Characters>
  <Application>Microsoft Office Word</Application>
  <DocSecurity>0</DocSecurity>
  <Lines>182</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البرامج البينية في الجامعات: مفهوم، وأهمية، وأهداف، وضوابط، ونماذج تطبيقية</vt:lpstr>
      <vt:lpstr/>
    </vt:vector>
  </TitlesOfParts>
  <Company/>
  <LinksUpToDate>false</LinksUpToDate>
  <CharactersWithSpaces>25672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البرامج البينية في الجامعات: مفهوم، وأهمية، وأهداف، وضوابط، ونماذج تطبيقية</dc:title>
  <dc:creator>Journal of Scientific Research in Arts</dc:creator>
  <cp:lastModifiedBy>sara</cp:lastModifiedBy>
  <cp:revision>3</cp:revision>
  <cp:lastPrinted>2023-12-29T10:53:00Z</cp:lastPrinted>
  <dcterms:created xsi:type="dcterms:W3CDTF">2023-12-29T10:53:00Z</dcterms:created>
  <dcterms:modified xsi:type="dcterms:W3CDTF">2023-12-29T10:53:00Z</dcterms:modified>
</cp:coreProperties>
</file>